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C935C" w14:textId="7C5F0904" w:rsidR="00033A3F" w:rsidRPr="003B22D9" w:rsidRDefault="00C40E09" w:rsidP="000A7903">
      <w:pPr>
        <w:spacing w:after="120"/>
        <w:rPr>
          <w:rFonts w:cstheme="minorHAnsi"/>
        </w:rPr>
      </w:pPr>
      <w:r>
        <w:rPr>
          <w:rFonts w:ascii="Calibri Light" w:hAnsi="Calibri Light" w:cs="Calibri Light"/>
        </w:rPr>
        <w:t xml:space="preserve">                      </w:t>
      </w:r>
      <w:r w:rsidR="00DC10AC">
        <w:rPr>
          <w:rFonts w:ascii="Calibri Light" w:hAnsi="Calibri Light" w:cs="Calibri Light"/>
        </w:rPr>
        <w:t xml:space="preserve">  </w:t>
      </w:r>
      <w:r w:rsidR="00033A3F" w:rsidRPr="005932BC">
        <w:rPr>
          <w:rFonts w:ascii="Calibri Light" w:hAnsi="Calibri Light" w:cs="Calibri Light"/>
        </w:rPr>
        <w:object w:dxaOrig="918" w:dyaOrig="1117" w14:anchorId="38696B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CDraw5" ShapeID="_x0000_i1025" DrawAspect="Content" ObjectID="_1764495860" r:id="rId8"/>
        </w:object>
      </w:r>
    </w:p>
    <w:p w14:paraId="11EE0EC2" w14:textId="561CCF7F" w:rsidR="00033A3F" w:rsidRPr="00C40E09" w:rsidRDefault="00C40E09" w:rsidP="000A7903">
      <w:pPr>
        <w:rPr>
          <w:rFonts w:cstheme="minorHAnsi"/>
          <w:bCs/>
          <w:szCs w:val="22"/>
        </w:rPr>
      </w:pPr>
      <w:r>
        <w:rPr>
          <w:rFonts w:cstheme="minorHAnsi"/>
          <w:b/>
          <w:szCs w:val="22"/>
        </w:rPr>
        <w:t xml:space="preserve">            </w:t>
      </w:r>
      <w:r w:rsidR="00033A3F" w:rsidRPr="00C40E09">
        <w:rPr>
          <w:rFonts w:cstheme="minorHAnsi"/>
          <w:bCs/>
          <w:szCs w:val="22"/>
        </w:rPr>
        <w:t>REPUBLIKA HRVATSKA</w:t>
      </w:r>
    </w:p>
    <w:p w14:paraId="74B8F640" w14:textId="77777777" w:rsidR="00033A3F" w:rsidRPr="00BB467D" w:rsidRDefault="00033A3F" w:rsidP="000A7903">
      <w:pPr>
        <w:rPr>
          <w:rFonts w:cstheme="minorHAnsi"/>
          <w:bCs/>
          <w:szCs w:val="22"/>
        </w:rPr>
      </w:pPr>
      <w:r w:rsidRPr="00BB467D">
        <w:rPr>
          <w:rFonts w:cstheme="minorHAnsi"/>
          <w:bCs/>
          <w:szCs w:val="22"/>
        </w:rPr>
        <w:t>VUKOVARSKO-SRIJEMSKA ŽUPANIJA</w:t>
      </w:r>
    </w:p>
    <w:p w14:paraId="76CBE3EB" w14:textId="64E9D690" w:rsidR="00033A3F" w:rsidRPr="00C40E09" w:rsidRDefault="00C40E09" w:rsidP="000A7903">
      <w:pPr>
        <w:rPr>
          <w:rFonts w:cstheme="minorHAnsi"/>
          <w:b/>
          <w:szCs w:val="22"/>
        </w:rPr>
      </w:pPr>
      <w:r>
        <w:rPr>
          <w:rFonts w:cstheme="minorHAnsi"/>
          <w:bCs/>
          <w:szCs w:val="22"/>
        </w:rPr>
        <w:t xml:space="preserve">                 </w:t>
      </w:r>
      <w:r w:rsidR="00033A3F" w:rsidRPr="00C40E09">
        <w:rPr>
          <w:rFonts w:cstheme="minorHAnsi"/>
          <w:b/>
          <w:szCs w:val="22"/>
        </w:rPr>
        <w:t>OPĆINA LOVAS</w:t>
      </w:r>
    </w:p>
    <w:p w14:paraId="18B12589" w14:textId="79D932BE" w:rsidR="00C40E09" w:rsidRPr="00C40E09" w:rsidRDefault="00C40E09" w:rsidP="000A7903">
      <w:pPr>
        <w:rPr>
          <w:rFonts w:cstheme="minorHAnsi"/>
          <w:b/>
          <w:szCs w:val="22"/>
        </w:rPr>
      </w:pPr>
      <w:r w:rsidRPr="00C40E09">
        <w:rPr>
          <w:rFonts w:cstheme="minorHAnsi"/>
          <w:b/>
          <w:szCs w:val="22"/>
        </w:rPr>
        <w:t xml:space="preserve">               OPĆINSKO VIJEĆE</w:t>
      </w:r>
    </w:p>
    <w:p w14:paraId="592D9050" w14:textId="77777777" w:rsidR="00C40E09" w:rsidRDefault="00C40E09" w:rsidP="000A7903">
      <w:pPr>
        <w:rPr>
          <w:rFonts w:cstheme="minorHAnsi"/>
          <w:bCs/>
        </w:rPr>
      </w:pPr>
    </w:p>
    <w:p w14:paraId="10174CE2" w14:textId="3E73DACF" w:rsidR="00C40E09" w:rsidRPr="00C40E09" w:rsidRDefault="00C40E09" w:rsidP="00C40E09">
      <w:pPr>
        <w:rPr>
          <w:rFonts w:cstheme="minorHAnsi"/>
          <w:bCs/>
        </w:rPr>
      </w:pPr>
      <w:r w:rsidRPr="00C40E09">
        <w:rPr>
          <w:rFonts w:cstheme="minorHAnsi"/>
          <w:bCs/>
        </w:rPr>
        <w:t>KLASA:</w:t>
      </w:r>
      <w:r w:rsidR="00136993">
        <w:rPr>
          <w:rFonts w:cstheme="minorHAnsi"/>
          <w:bCs/>
        </w:rPr>
        <w:t xml:space="preserve"> </w:t>
      </w:r>
      <w:r w:rsidRPr="00C40E09">
        <w:rPr>
          <w:rFonts w:cstheme="minorHAnsi"/>
          <w:bCs/>
        </w:rPr>
        <w:t>363-02/23-02/01</w:t>
      </w:r>
    </w:p>
    <w:p w14:paraId="6CB2A72E" w14:textId="376B0873" w:rsidR="00C40E09" w:rsidRPr="00C40E09" w:rsidRDefault="00C40E09" w:rsidP="00C40E09">
      <w:pPr>
        <w:rPr>
          <w:rFonts w:cstheme="minorHAnsi"/>
          <w:bCs/>
        </w:rPr>
      </w:pPr>
      <w:r w:rsidRPr="00C40E09">
        <w:rPr>
          <w:rFonts w:cstheme="minorHAnsi"/>
          <w:bCs/>
        </w:rPr>
        <w:t>URBROJ: 2196-17-02-23-35</w:t>
      </w:r>
    </w:p>
    <w:p w14:paraId="3D7941C9" w14:textId="0A8231C2" w:rsidR="00C40E09" w:rsidRDefault="00C40E09" w:rsidP="00C40E09">
      <w:pPr>
        <w:rPr>
          <w:rFonts w:cstheme="minorHAnsi"/>
          <w:bCs/>
        </w:rPr>
      </w:pPr>
      <w:r w:rsidRPr="00C40E09">
        <w:rPr>
          <w:rFonts w:cstheme="minorHAnsi"/>
          <w:bCs/>
        </w:rPr>
        <w:t xml:space="preserve">Lovas, </w:t>
      </w:r>
      <w:r w:rsidR="00136993">
        <w:rPr>
          <w:rFonts w:cstheme="minorHAnsi"/>
          <w:bCs/>
        </w:rPr>
        <w:t>18</w:t>
      </w:r>
      <w:r w:rsidRPr="00C40E09">
        <w:rPr>
          <w:rFonts w:cstheme="minorHAnsi"/>
          <w:bCs/>
        </w:rPr>
        <w:t>.12.2023. godine</w:t>
      </w:r>
    </w:p>
    <w:p w14:paraId="6DBC7593" w14:textId="77777777" w:rsidR="00C40E09" w:rsidRDefault="00C40E09" w:rsidP="000A7903">
      <w:pPr>
        <w:rPr>
          <w:rFonts w:cstheme="minorHAnsi"/>
          <w:bCs/>
        </w:rPr>
      </w:pPr>
    </w:p>
    <w:p w14:paraId="06F39327" w14:textId="20300855" w:rsidR="00033A3F" w:rsidRPr="00C40E09" w:rsidRDefault="00033A3F" w:rsidP="000A7903">
      <w:pPr>
        <w:rPr>
          <w:rFonts w:cstheme="minorHAnsi"/>
          <w:bCs/>
        </w:rPr>
      </w:pPr>
      <w:r w:rsidRPr="00C40E09">
        <w:rPr>
          <w:rFonts w:cstheme="minorHAnsi"/>
          <w:bCs/>
        </w:rPr>
        <w:t>Ante Starčevića 5</w:t>
      </w:r>
    </w:p>
    <w:p w14:paraId="4960FE7B" w14:textId="77777777" w:rsidR="00033A3F" w:rsidRPr="00BB467D" w:rsidRDefault="00033A3F" w:rsidP="000A7903">
      <w:pPr>
        <w:rPr>
          <w:rFonts w:cstheme="minorHAnsi"/>
          <w:bCs/>
          <w:szCs w:val="22"/>
        </w:rPr>
      </w:pPr>
      <w:r w:rsidRPr="00BB467D">
        <w:rPr>
          <w:rFonts w:cstheme="minorHAnsi"/>
          <w:bCs/>
          <w:szCs w:val="22"/>
        </w:rPr>
        <w:t>32</w:t>
      </w:r>
      <w:r>
        <w:rPr>
          <w:rFonts w:cstheme="minorHAnsi"/>
          <w:bCs/>
          <w:szCs w:val="22"/>
        </w:rPr>
        <w:t>237 Lovas</w:t>
      </w:r>
    </w:p>
    <w:p w14:paraId="13FBFC3D" w14:textId="77777777" w:rsidR="000A7903" w:rsidRDefault="00033A3F" w:rsidP="000A7903">
      <w:pPr>
        <w:spacing w:before="120"/>
        <w:rPr>
          <w:rFonts w:cstheme="minorHAnsi"/>
          <w:bCs/>
          <w:szCs w:val="22"/>
        </w:rPr>
      </w:pPr>
      <w:r w:rsidRPr="00BB467D">
        <w:rPr>
          <w:rFonts w:cstheme="minorHAnsi"/>
          <w:bCs/>
          <w:szCs w:val="22"/>
        </w:rPr>
        <w:t>tel./fax: (032) 5</w:t>
      </w:r>
      <w:r>
        <w:rPr>
          <w:rFonts w:cstheme="minorHAnsi"/>
          <w:bCs/>
          <w:szCs w:val="22"/>
        </w:rPr>
        <w:t>25 096</w:t>
      </w:r>
    </w:p>
    <w:p w14:paraId="012D3992" w14:textId="77777777" w:rsidR="000A7903" w:rsidRDefault="00033A3F" w:rsidP="000A7903">
      <w:pPr>
        <w:spacing w:after="120"/>
        <w:rPr>
          <w:rFonts w:cstheme="minorHAnsi"/>
          <w:bCs/>
          <w:szCs w:val="22"/>
        </w:rPr>
      </w:pPr>
      <w:r w:rsidRPr="00BB467D">
        <w:rPr>
          <w:rFonts w:cstheme="minorHAnsi"/>
          <w:bCs/>
          <w:szCs w:val="22"/>
        </w:rPr>
        <w:t xml:space="preserve">eMail: </w:t>
      </w:r>
      <w:hyperlink r:id="rId9" w:history="1">
        <w:r w:rsidRPr="00115078">
          <w:rPr>
            <w:rStyle w:val="Hyperlink"/>
            <w:rFonts w:cstheme="minorHAnsi"/>
            <w:bCs/>
            <w:szCs w:val="22"/>
          </w:rPr>
          <w:t>info@lovas.hr</w:t>
        </w:r>
      </w:hyperlink>
      <w:r>
        <w:rPr>
          <w:rFonts w:cstheme="minorHAnsi"/>
          <w:bCs/>
          <w:szCs w:val="22"/>
        </w:rPr>
        <w:t xml:space="preserve"> </w:t>
      </w:r>
    </w:p>
    <w:p w14:paraId="6AFAA061" w14:textId="77777777" w:rsidR="000A7903" w:rsidRDefault="000A7903" w:rsidP="000A7903">
      <w:pPr>
        <w:spacing w:before="120" w:after="120"/>
        <w:rPr>
          <w:rFonts w:cstheme="minorHAnsi"/>
          <w:bCs/>
          <w:szCs w:val="22"/>
        </w:rPr>
      </w:pPr>
    </w:p>
    <w:p w14:paraId="09705BB3" w14:textId="00708351" w:rsidR="00033A3F" w:rsidRPr="00C40E09" w:rsidRDefault="00033A3F" w:rsidP="000A7903">
      <w:pPr>
        <w:spacing w:before="120" w:after="120"/>
        <w:rPr>
          <w:rFonts w:cstheme="minorHAnsi"/>
          <w:bCs/>
          <w:szCs w:val="22"/>
        </w:rPr>
      </w:pPr>
      <w:r w:rsidRPr="00BB467D">
        <w:rPr>
          <w:szCs w:val="22"/>
        </w:rPr>
        <w:t xml:space="preserve">Temeljem odredbi iz članka </w:t>
      </w:r>
      <w:r>
        <w:rPr>
          <w:szCs w:val="22"/>
        </w:rPr>
        <w:t>38</w:t>
      </w:r>
      <w:r w:rsidRPr="00BB467D">
        <w:rPr>
          <w:szCs w:val="22"/>
        </w:rPr>
        <w:t xml:space="preserve">. stavak </w:t>
      </w:r>
      <w:r>
        <w:rPr>
          <w:szCs w:val="22"/>
        </w:rPr>
        <w:t>1</w:t>
      </w:r>
      <w:r w:rsidRPr="00BB467D">
        <w:rPr>
          <w:szCs w:val="22"/>
        </w:rPr>
        <w:t>.</w:t>
      </w:r>
      <w:r>
        <w:rPr>
          <w:szCs w:val="22"/>
        </w:rPr>
        <w:t xml:space="preserve"> točka 3.</w:t>
      </w:r>
      <w:r w:rsidRPr="00BB467D">
        <w:rPr>
          <w:szCs w:val="22"/>
        </w:rPr>
        <w:t xml:space="preserve"> Zakon</w:t>
      </w:r>
      <w:r>
        <w:rPr>
          <w:szCs w:val="22"/>
        </w:rPr>
        <w:t>a</w:t>
      </w:r>
      <w:r w:rsidRPr="00BB467D">
        <w:rPr>
          <w:szCs w:val="22"/>
        </w:rPr>
        <w:t xml:space="preserve"> o koncesijama NN 69/2017 i 107/2020, dalje u tekstu Zakon o koncesijama),</w:t>
      </w:r>
      <w:r w:rsidR="0083723A">
        <w:rPr>
          <w:szCs w:val="22"/>
        </w:rPr>
        <w:t xml:space="preserve"> odredbi </w:t>
      </w:r>
      <w:r w:rsidR="0083723A" w:rsidRPr="003B22D9">
        <w:rPr>
          <w:rFonts w:cstheme="minorHAnsi"/>
        </w:rPr>
        <w:t>Zakona o gospodarenju otpadom (NN 84/2021, dalje u tekstu Zakon o gospodarenju otpadom),</w:t>
      </w:r>
      <w:r w:rsidR="0083723A">
        <w:rPr>
          <w:szCs w:val="22"/>
        </w:rPr>
        <w:t xml:space="preserve"> </w:t>
      </w:r>
      <w:r w:rsidR="0083723A" w:rsidRPr="0083723A">
        <w:rPr>
          <w:szCs w:val="22"/>
        </w:rPr>
        <w:t>članka 35. Zakona o lokalnoj i područnoj (regionalnoj) samoupravi (NN 33/2001, 60/2001, 129/2005, 109/2007, 125/2008, 36/2009, 36/2009, 150/2011, 144/2012, 19/2013, 137/2015, 123/2017, 98/2019 i 144/2020, dalje u tekstu Zakon o LPS</w:t>
      </w:r>
      <w:r w:rsidR="0083723A" w:rsidRPr="00C40E09">
        <w:rPr>
          <w:szCs w:val="22"/>
        </w:rPr>
        <w:t>), članaka 29.,30. i 31. Statuta Općine Lovas (Službeni vjesnik Vukovarsko-srijemske županije  4/2021</w:t>
      </w:r>
      <w:r w:rsidR="000A7903" w:rsidRPr="00C40E09">
        <w:rPr>
          <w:szCs w:val="22"/>
        </w:rPr>
        <w:t>, dalje u tekstu Statut</w:t>
      </w:r>
      <w:r w:rsidR="0083723A" w:rsidRPr="00C40E09">
        <w:rPr>
          <w:szCs w:val="22"/>
        </w:rPr>
        <w:t>)</w:t>
      </w:r>
      <w:r w:rsidR="000A7903" w:rsidRPr="00C40E09">
        <w:rPr>
          <w:szCs w:val="22"/>
        </w:rPr>
        <w:t>,</w:t>
      </w:r>
      <w:r w:rsidR="000A7903" w:rsidRPr="00C40E09">
        <w:rPr>
          <w:rFonts w:cstheme="minorHAnsi"/>
        </w:rPr>
        <w:t xml:space="preserve"> Odluke </w:t>
      </w:r>
      <w:bookmarkStart w:id="0" w:name="_Hlk96076918"/>
      <w:r w:rsidR="000A7903" w:rsidRPr="00C40E09">
        <w:rPr>
          <w:rFonts w:cstheme="minorHAnsi"/>
        </w:rPr>
        <w:t>o načinu pružanja javne usluge sakupljanja komunalnog otpada na području Općine Lovas od 11.02.2022. godine (KLASA: 363-01/22-01/01, URBROJ: 2196-17-01-22-1; Službeni vjesnik Vukovarsko-srijemske županije 3/2022, dalje u tekstu Odluka o načinu pružanja javne usluge</w:t>
      </w:r>
      <w:bookmarkEnd w:id="0"/>
      <w:r w:rsidR="000A7903" w:rsidRPr="00C40E09">
        <w:rPr>
          <w:rFonts w:cstheme="minorHAnsi"/>
        </w:rPr>
        <w:t xml:space="preserve">), </w:t>
      </w:r>
      <w:r w:rsidR="000A7903" w:rsidRPr="00C40E09">
        <w:rPr>
          <w:rFonts w:asciiTheme="minorHAnsi" w:hAnsiTheme="minorHAnsi" w:cstheme="minorHAnsi"/>
        </w:rPr>
        <w:t xml:space="preserve">Odluke o izmjenama i dopunama Odluke o načinu pružanja javne usluge sakupljanja komunalnog otpada na području Općine Lovas (KLASA: 363-01/22-01/01, URBROJ: 2196-17-01-23-2, od 31.05.2023. godine, Službeni vjesnik Vukovarsko-srijemske županije 10/2023, </w:t>
      </w:r>
      <w:r w:rsidR="000A7903" w:rsidRPr="00C40E09">
        <w:rPr>
          <w:rFonts w:cstheme="minorHAnsi"/>
        </w:rPr>
        <w:t>dalje u tekstu Odluka o načinu pružanja javne usluge</w:t>
      </w:r>
      <w:r w:rsidR="000A7903" w:rsidRPr="00C40E09">
        <w:rPr>
          <w:rFonts w:asciiTheme="minorHAnsi" w:hAnsiTheme="minorHAnsi" w:cstheme="minorHAnsi"/>
        </w:rPr>
        <w:t>) i Odluke o drugim izmjenama i dopunama Odluke o načinu pružanja javne usluge sakupljanja komunalnog otpada na području Općine Lovas (KLASA: 363-01/22-01/01, URBROJ: 2196-17-01-23-3, od 29.0</w:t>
      </w:r>
      <w:r w:rsidR="007E364F" w:rsidRPr="00C40E09">
        <w:rPr>
          <w:rFonts w:asciiTheme="minorHAnsi" w:hAnsiTheme="minorHAnsi" w:cstheme="minorHAnsi"/>
        </w:rPr>
        <w:t>8</w:t>
      </w:r>
      <w:r w:rsidR="000A7903" w:rsidRPr="00C40E09">
        <w:rPr>
          <w:rFonts w:asciiTheme="minorHAnsi" w:hAnsiTheme="minorHAnsi" w:cstheme="minorHAnsi"/>
        </w:rPr>
        <w:t xml:space="preserve">.2023. godine, Službeni vjesnik Vukovarsko-srijemske županije 17/2023, </w:t>
      </w:r>
      <w:r w:rsidR="000A7903" w:rsidRPr="00C40E09">
        <w:rPr>
          <w:rFonts w:cstheme="minorHAnsi"/>
        </w:rPr>
        <w:t>dalje u tekstu Odluka o načinu pružanja javne usluge</w:t>
      </w:r>
      <w:r w:rsidR="000A7903" w:rsidRPr="00C40E09">
        <w:rPr>
          <w:rFonts w:asciiTheme="minorHAnsi" w:hAnsiTheme="minorHAnsi" w:cstheme="minorHAnsi"/>
        </w:rPr>
        <w:t>)</w:t>
      </w:r>
      <w:r w:rsidR="000A7903" w:rsidRPr="00C40E09">
        <w:rPr>
          <w:szCs w:val="22"/>
        </w:rPr>
        <w:t xml:space="preserve">, </w:t>
      </w:r>
      <w:r w:rsidR="00C7797B" w:rsidRPr="00C40E09">
        <w:rPr>
          <w:rFonts w:cstheme="minorHAnsi"/>
          <w:szCs w:val="22"/>
        </w:rPr>
        <w:t xml:space="preserve">Općinsko </w:t>
      </w:r>
      <w:r w:rsidR="00F3541D" w:rsidRPr="00C40E09">
        <w:rPr>
          <w:rFonts w:cstheme="minorHAnsi"/>
          <w:szCs w:val="22"/>
        </w:rPr>
        <w:t>v</w:t>
      </w:r>
      <w:r w:rsidR="00C7797B" w:rsidRPr="00C40E09">
        <w:rPr>
          <w:rFonts w:cstheme="minorHAnsi"/>
          <w:szCs w:val="22"/>
        </w:rPr>
        <w:t xml:space="preserve">ijeće Općine Lovas na svojoj 21. sjednici održanoj dana </w:t>
      </w:r>
      <w:r w:rsidR="00136993">
        <w:rPr>
          <w:szCs w:val="22"/>
        </w:rPr>
        <w:t>18</w:t>
      </w:r>
      <w:r w:rsidR="007E364F" w:rsidRPr="00C40E09">
        <w:rPr>
          <w:szCs w:val="22"/>
        </w:rPr>
        <w:t>.12.2023</w:t>
      </w:r>
      <w:r w:rsidR="00C7797B" w:rsidRPr="00C40E09">
        <w:rPr>
          <w:rFonts w:cstheme="minorHAnsi"/>
          <w:szCs w:val="22"/>
        </w:rPr>
        <w:t>. godine, donosi sljedeću</w:t>
      </w:r>
    </w:p>
    <w:p w14:paraId="5A323E75" w14:textId="77777777" w:rsidR="000A7903" w:rsidRDefault="000A7903" w:rsidP="000A7903">
      <w:pPr>
        <w:spacing w:before="120" w:after="120"/>
        <w:contextualSpacing/>
        <w:rPr>
          <w:rFonts w:cstheme="minorHAnsi"/>
          <w:szCs w:val="22"/>
        </w:rPr>
      </w:pPr>
    </w:p>
    <w:p w14:paraId="22EE0962" w14:textId="79CFBE78" w:rsidR="000A7903" w:rsidRPr="000A7903" w:rsidRDefault="000A7903" w:rsidP="000A7903">
      <w:pPr>
        <w:spacing w:before="120" w:after="120"/>
        <w:contextualSpacing/>
        <w:jc w:val="center"/>
        <w:rPr>
          <w:rFonts w:cstheme="minorHAnsi"/>
          <w:b/>
          <w:bCs/>
          <w:sz w:val="28"/>
          <w:szCs w:val="28"/>
        </w:rPr>
      </w:pPr>
      <w:r w:rsidRPr="000A7903">
        <w:rPr>
          <w:rFonts w:cstheme="minorHAnsi"/>
          <w:b/>
          <w:bCs/>
          <w:sz w:val="28"/>
          <w:szCs w:val="28"/>
        </w:rPr>
        <w:t>ODLUKU</w:t>
      </w:r>
    </w:p>
    <w:p w14:paraId="514DA0AB" w14:textId="65D9CE79" w:rsidR="000A7903" w:rsidRPr="009A011D" w:rsidRDefault="000A7903" w:rsidP="009A011D">
      <w:pPr>
        <w:spacing w:before="120" w:after="120"/>
        <w:contextualSpacing/>
        <w:jc w:val="center"/>
        <w:rPr>
          <w:b/>
          <w:bCs/>
          <w:sz w:val="24"/>
        </w:rPr>
      </w:pPr>
      <w:r w:rsidRPr="000A7903">
        <w:rPr>
          <w:rFonts w:cstheme="minorHAnsi"/>
          <w:b/>
          <w:bCs/>
          <w:sz w:val="24"/>
        </w:rPr>
        <w:t xml:space="preserve">o poništenju postupka davanja koncesije </w:t>
      </w:r>
      <w:r w:rsidRPr="000A7903">
        <w:rPr>
          <w:b/>
          <w:bCs/>
          <w:sz w:val="24"/>
        </w:rPr>
        <w:t xml:space="preserve">za obavljanje javne usluge prikupljanja, odvoza i zbrinjavanja miješanog komunalnog otpada na području Općine Lovas </w:t>
      </w:r>
    </w:p>
    <w:p w14:paraId="61F8418B" w14:textId="77777777" w:rsidR="000A7903" w:rsidRDefault="000A7903" w:rsidP="000A7903">
      <w:pPr>
        <w:spacing w:before="120" w:after="120"/>
        <w:contextualSpacing/>
        <w:rPr>
          <w:rFonts w:cstheme="minorHAnsi"/>
          <w:szCs w:val="22"/>
        </w:rPr>
      </w:pPr>
    </w:p>
    <w:p w14:paraId="2BBB3544" w14:textId="77777777" w:rsidR="000A7903" w:rsidRPr="000A7903" w:rsidRDefault="000A7903" w:rsidP="000A7903">
      <w:pPr>
        <w:spacing w:before="120" w:after="120"/>
        <w:contextualSpacing/>
        <w:rPr>
          <w:szCs w:val="22"/>
        </w:rPr>
      </w:pPr>
    </w:p>
    <w:p w14:paraId="6B2DBF17" w14:textId="12A5F63C" w:rsidR="00C7797B" w:rsidRPr="009A011D" w:rsidRDefault="009A011D" w:rsidP="009A011D">
      <w:pPr>
        <w:spacing w:before="120" w:after="120"/>
        <w:jc w:val="center"/>
        <w:rPr>
          <w:b/>
          <w:bCs/>
        </w:rPr>
      </w:pPr>
      <w:r w:rsidRPr="009A011D">
        <w:rPr>
          <w:b/>
          <w:bCs/>
        </w:rPr>
        <w:t>Članak 1.</w:t>
      </w:r>
    </w:p>
    <w:p w14:paraId="4E8C05F4" w14:textId="77777777" w:rsidR="00454E1C" w:rsidRDefault="009A011D" w:rsidP="000A7903">
      <w:pPr>
        <w:spacing w:before="120" w:after="120"/>
      </w:pPr>
      <w:r>
        <w:t xml:space="preserve">Poništava se postupak davanja koncesije </w:t>
      </w:r>
      <w:r w:rsidRPr="009A011D">
        <w:t>za obavljanje javne usluge prikupljanja, odvoza i zbrinjavanja miješanog komunalnog otpada na području Općine Lovas</w:t>
      </w:r>
      <w:r>
        <w:t xml:space="preserve">, </w:t>
      </w:r>
      <w:r w:rsidRPr="009A011D">
        <w:t>Evidencijski broj: 1 iz važećeg Plana davanja koncesije Općine Lovas za 2023. godinu</w:t>
      </w:r>
      <w:r>
        <w:t>, koji je pokrenut dana 02.03.2023. godine objavom Obavijesti o namjeri davanja koncesije u Elektroničkom oglasniku javne nabave Republike Hrvatske (dalje u tekstu EOJN RH)</w:t>
      </w:r>
      <w:r w:rsidR="00454E1C">
        <w:t>.</w:t>
      </w:r>
    </w:p>
    <w:p w14:paraId="5C8AD928" w14:textId="5089B906" w:rsidR="009A011D" w:rsidRPr="00454E1C" w:rsidRDefault="009A011D" w:rsidP="000A7903">
      <w:pPr>
        <w:spacing w:before="120" w:after="120"/>
      </w:pPr>
      <w:r>
        <w:lastRenderedPageBreak/>
        <w:t xml:space="preserve">Predmetni postupak davanja koncesije </w:t>
      </w:r>
      <w:r w:rsidR="00E173D3">
        <w:t xml:space="preserve">se </w:t>
      </w:r>
      <w:r>
        <w:t xml:space="preserve">poništava temeljem </w:t>
      </w:r>
      <w:r w:rsidRPr="00BB467D">
        <w:rPr>
          <w:szCs w:val="22"/>
        </w:rPr>
        <w:t xml:space="preserve">članka </w:t>
      </w:r>
      <w:r>
        <w:rPr>
          <w:szCs w:val="22"/>
        </w:rPr>
        <w:t>38</w:t>
      </w:r>
      <w:r w:rsidRPr="00BB467D">
        <w:rPr>
          <w:szCs w:val="22"/>
        </w:rPr>
        <w:t xml:space="preserve">. stavak </w:t>
      </w:r>
      <w:r>
        <w:rPr>
          <w:szCs w:val="22"/>
        </w:rPr>
        <w:t>1</w:t>
      </w:r>
      <w:r w:rsidRPr="00BB467D">
        <w:rPr>
          <w:szCs w:val="22"/>
        </w:rPr>
        <w:t>.</w:t>
      </w:r>
      <w:r>
        <w:rPr>
          <w:szCs w:val="22"/>
        </w:rPr>
        <w:t xml:space="preserve"> točka 3.</w:t>
      </w:r>
      <w:r w:rsidRPr="00BB467D">
        <w:rPr>
          <w:szCs w:val="22"/>
        </w:rPr>
        <w:t xml:space="preserve"> Zakon</w:t>
      </w:r>
      <w:r>
        <w:rPr>
          <w:szCs w:val="22"/>
        </w:rPr>
        <w:t>a</w:t>
      </w:r>
      <w:r w:rsidRPr="00BB467D">
        <w:rPr>
          <w:szCs w:val="22"/>
        </w:rPr>
        <w:t xml:space="preserve"> o koncesijama</w:t>
      </w:r>
      <w:r>
        <w:rPr>
          <w:szCs w:val="22"/>
        </w:rPr>
        <w:t>, odnosno zato što nakon odbijanja jedine pristigle ponude u predmetnom postupku davanja koncesije nije preostala nijedna uredna ponuda.</w:t>
      </w:r>
    </w:p>
    <w:p w14:paraId="43407EB4" w14:textId="77777777" w:rsidR="00B16126" w:rsidRDefault="00B16126" w:rsidP="000A7903">
      <w:pPr>
        <w:spacing w:before="120" w:after="120"/>
      </w:pPr>
    </w:p>
    <w:p w14:paraId="31E7D02A" w14:textId="418E210D" w:rsidR="00B16126" w:rsidRPr="009A011D" w:rsidRDefault="00B16126" w:rsidP="00B16126">
      <w:pPr>
        <w:spacing w:before="120" w:after="120"/>
        <w:jc w:val="center"/>
        <w:rPr>
          <w:b/>
          <w:bCs/>
        </w:rPr>
      </w:pPr>
      <w:r w:rsidRPr="009A011D">
        <w:rPr>
          <w:b/>
          <w:bCs/>
        </w:rPr>
        <w:t xml:space="preserve">Članak </w:t>
      </w:r>
      <w:r>
        <w:rPr>
          <w:b/>
          <w:bCs/>
        </w:rPr>
        <w:t>2</w:t>
      </w:r>
      <w:r w:rsidRPr="009A011D">
        <w:rPr>
          <w:b/>
          <w:bCs/>
        </w:rPr>
        <w:t>.</w:t>
      </w:r>
    </w:p>
    <w:p w14:paraId="2315E49E" w14:textId="65B9CCBF" w:rsidR="00B16126" w:rsidRDefault="00B16126" w:rsidP="00B16126">
      <w:pPr>
        <w:spacing w:before="120" w:after="120"/>
      </w:pPr>
      <w:r>
        <w:t>Ovu Odluku o poništenju predmetnog postupka davanja koncesije se, zajedno s preslikom zapisnika o pregledu i ocjeni ponuda, bez odgode</w:t>
      </w:r>
    </w:p>
    <w:p w14:paraId="593713FB" w14:textId="77777777" w:rsidR="00B16126" w:rsidRDefault="00B16126" w:rsidP="00B16126">
      <w:pPr>
        <w:pStyle w:val="ListParagraph"/>
        <w:numPr>
          <w:ilvl w:val="0"/>
          <w:numId w:val="18"/>
        </w:numPr>
      </w:pPr>
      <w:r>
        <w:t xml:space="preserve">dostavlja svakom ponuditelju osobnom dostavom, </w:t>
      </w:r>
    </w:p>
    <w:p w14:paraId="2529B4B9" w14:textId="6076F9C8" w:rsidR="00B16126" w:rsidRDefault="00B16126" w:rsidP="00B16126">
      <w:pPr>
        <w:pStyle w:val="ListParagraph"/>
        <w:numPr>
          <w:ilvl w:val="0"/>
          <w:numId w:val="18"/>
        </w:numPr>
      </w:pPr>
      <w:r>
        <w:t>objavljuje u EOJN RH.</w:t>
      </w:r>
    </w:p>
    <w:p w14:paraId="33379559" w14:textId="79F9A81D" w:rsidR="00B16126" w:rsidRDefault="00B16126" w:rsidP="00B16126">
      <w:r>
        <w:t>Odluka o poništenju predmetnog postupka davanja koncesije bez odgode se objavljuje u EOJN RH na standardnom obrascu.</w:t>
      </w:r>
    </w:p>
    <w:p w14:paraId="4A143874" w14:textId="77777777" w:rsidR="00B16126" w:rsidRDefault="00B16126" w:rsidP="00B16126"/>
    <w:p w14:paraId="190FA410" w14:textId="73B9EB56" w:rsidR="00B16126" w:rsidRPr="009A011D" w:rsidRDefault="00B16126" w:rsidP="00B16126">
      <w:pPr>
        <w:spacing w:before="120" w:after="120"/>
        <w:jc w:val="center"/>
        <w:rPr>
          <w:b/>
          <w:bCs/>
        </w:rPr>
      </w:pPr>
      <w:r w:rsidRPr="009A011D">
        <w:rPr>
          <w:b/>
          <w:bCs/>
        </w:rPr>
        <w:t xml:space="preserve">Članak </w:t>
      </w:r>
      <w:r>
        <w:rPr>
          <w:b/>
          <w:bCs/>
        </w:rPr>
        <w:t>3</w:t>
      </w:r>
      <w:r w:rsidRPr="009A011D">
        <w:rPr>
          <w:b/>
          <w:bCs/>
        </w:rPr>
        <w:t>.</w:t>
      </w:r>
    </w:p>
    <w:p w14:paraId="0815B336" w14:textId="1E9BD326" w:rsidR="00B16126" w:rsidRDefault="00B16126" w:rsidP="00B16126">
      <w:pPr>
        <w:spacing w:before="120" w:after="120"/>
      </w:pPr>
      <w:r>
        <w:t>Novi postupak davanja koncesije može se pokrenuti nakon što odluka o poništenju postupka davanja koncesije postane izvršna.</w:t>
      </w:r>
    </w:p>
    <w:p w14:paraId="3742CF18" w14:textId="77777777" w:rsidR="00B16126" w:rsidRDefault="00B16126" w:rsidP="00B16126"/>
    <w:p w14:paraId="25B93B21" w14:textId="178D4E0E" w:rsidR="00D053DB" w:rsidRPr="009A011D" w:rsidRDefault="00D053DB" w:rsidP="00D053DB">
      <w:pPr>
        <w:spacing w:before="120" w:after="120"/>
        <w:jc w:val="center"/>
        <w:rPr>
          <w:b/>
          <w:bCs/>
        </w:rPr>
      </w:pPr>
      <w:r>
        <w:rPr>
          <w:b/>
          <w:bCs/>
        </w:rPr>
        <w:t>Obrazloženje</w:t>
      </w:r>
    </w:p>
    <w:p w14:paraId="4235D1AA" w14:textId="6C51D4AB" w:rsidR="00D053DB" w:rsidRPr="00454E1C" w:rsidRDefault="00D4306F" w:rsidP="00454E1C">
      <w:pPr>
        <w:rPr>
          <w:rFonts w:asciiTheme="minorHAnsi" w:hAnsiTheme="minorHAnsi" w:cstheme="minorHAnsi"/>
          <w:sz w:val="20"/>
          <w:szCs w:val="20"/>
        </w:rPr>
      </w:pPr>
      <w:r>
        <w:t xml:space="preserve">Dana 27.02.2023. godine </w:t>
      </w:r>
      <w:r w:rsidR="00B97CB1">
        <w:t xml:space="preserve">davatelj koncesije (Općina Lovas) donio </w:t>
      </w:r>
      <w:r>
        <w:t xml:space="preserve">je Odluku o imenovanju stručnog povjerenstva za koncesiju obavljanja javne usluge sakupljanja komunalnog otpada na području Općine Lovas (KLASA: 363-02/23-02/01, URBROJ: 2196-17-02-23-3), temeljem koje su sukladno primjenjivim  zakonskim odredbama izvršene pripremne radnje </w:t>
      </w:r>
      <w:r w:rsidR="00454E1C">
        <w:t xml:space="preserve">te je dana 02.03.2023. godine pokrenut predmetni postupak davanja koncesije objavom Obavijesti o namjeri davanja koncesije s pripadajućom dokumentacijom u EOJN RH </w:t>
      </w:r>
      <w:bookmarkStart w:id="1" w:name="_Hlk152316605"/>
      <w:r w:rsidR="00454E1C">
        <w:t xml:space="preserve">(broj objave: </w:t>
      </w:r>
      <w:r w:rsidR="00454E1C" w:rsidRPr="00454E1C">
        <w:rPr>
          <w:rFonts w:asciiTheme="minorHAnsi" w:hAnsiTheme="minorHAnsi" w:cstheme="minorHAnsi"/>
          <w:sz w:val="20"/>
          <w:szCs w:val="20"/>
        </w:rPr>
        <w:t>2023/S 01K-0009071</w:t>
      </w:r>
      <w:r w:rsidR="00DC38F1">
        <w:rPr>
          <w:rFonts w:asciiTheme="minorHAnsi" w:hAnsiTheme="minorHAnsi" w:cstheme="minorHAnsi"/>
          <w:sz w:val="20"/>
          <w:szCs w:val="20"/>
        </w:rPr>
        <w:t xml:space="preserve">, </w:t>
      </w:r>
      <w:r w:rsidR="00454E1C" w:rsidRPr="00454E1C">
        <w:rPr>
          <w:rFonts w:asciiTheme="minorHAnsi" w:hAnsiTheme="minorHAnsi" w:cstheme="minorHAnsi"/>
          <w:sz w:val="20"/>
          <w:szCs w:val="20"/>
        </w:rPr>
        <w:t>datum objave: 02.03.2023. godine</w:t>
      </w:r>
      <w:bookmarkEnd w:id="1"/>
      <w:r w:rsidR="00454E1C" w:rsidRPr="00454E1C">
        <w:rPr>
          <w:rFonts w:asciiTheme="minorHAnsi" w:hAnsiTheme="minorHAnsi" w:cstheme="minorHAnsi"/>
          <w:sz w:val="20"/>
          <w:szCs w:val="20"/>
        </w:rPr>
        <w:t>)</w:t>
      </w:r>
      <w:r w:rsidR="00454E1C">
        <w:t>.</w:t>
      </w:r>
    </w:p>
    <w:p w14:paraId="17304585" w14:textId="043DC44C" w:rsidR="00B16126" w:rsidRDefault="00454E1C" w:rsidP="000A7903">
      <w:pPr>
        <w:spacing w:before="120" w:after="120"/>
      </w:pPr>
      <w:r>
        <w:t>U predmetnom postupku davanja koncesije, koji se provodio kao otvoreni postupak davanja koncesije za usluge ispod Praga, a za djelatnost gospodarenja otpadom, izvršeno je nekoliko izmjena dokumentacije i ispravaka obavijesti o namjeri davanja koncesije, i to kako slijedi:</w:t>
      </w:r>
    </w:p>
    <w:p w14:paraId="2E9BB19E" w14:textId="40161D16" w:rsidR="00454E1C" w:rsidRPr="00454E1C" w:rsidRDefault="00454E1C" w:rsidP="00454E1C">
      <w:pPr>
        <w:pStyle w:val="ListParagraph"/>
        <w:numPr>
          <w:ilvl w:val="0"/>
          <w:numId w:val="19"/>
        </w:numPr>
        <w:rPr>
          <w:rFonts w:asciiTheme="minorHAnsi" w:hAnsiTheme="minorHAnsi" w:cstheme="minorHAnsi"/>
          <w:sz w:val="20"/>
          <w:szCs w:val="20"/>
        </w:rPr>
      </w:pPr>
      <w:r>
        <w:rPr>
          <w:rFonts w:asciiTheme="minorHAnsi" w:hAnsiTheme="minorHAnsi" w:cstheme="minorHAnsi"/>
          <w:sz w:val="20"/>
          <w:szCs w:val="20"/>
        </w:rPr>
        <w:t>prva izmjena dokumentacije za nadmetanje (dalje u tekstu DZN) temeljem prvog upita za pojašnjenje DZN (datum izmjene 13.03.2023. godine),</w:t>
      </w:r>
    </w:p>
    <w:p w14:paraId="4ED2BA99" w14:textId="2281861B" w:rsidR="00454E1C" w:rsidRDefault="00454E1C" w:rsidP="00454E1C">
      <w:pPr>
        <w:pStyle w:val="ListParagraph"/>
        <w:numPr>
          <w:ilvl w:val="0"/>
          <w:numId w:val="19"/>
        </w:numPr>
        <w:rPr>
          <w:rFonts w:asciiTheme="minorHAnsi" w:hAnsiTheme="minorHAnsi" w:cstheme="minorHAnsi"/>
          <w:sz w:val="20"/>
          <w:szCs w:val="20"/>
        </w:rPr>
      </w:pPr>
      <w:r>
        <w:t xml:space="preserve">druga izmjena DZN, prvi ispravak Obavijesti o namjeri davanja koncesije, broj objave: </w:t>
      </w:r>
      <w:r w:rsidRPr="008D60A0">
        <w:rPr>
          <w:rFonts w:asciiTheme="minorHAnsi" w:hAnsiTheme="minorHAnsi" w:cstheme="minorHAnsi"/>
          <w:sz w:val="20"/>
          <w:szCs w:val="20"/>
        </w:rPr>
        <w:t>2023/S 02K-0021071 (datum objave: 16.05.2023. godine),</w:t>
      </w:r>
    </w:p>
    <w:p w14:paraId="054D5C0C" w14:textId="1E03AC59" w:rsidR="00454E1C" w:rsidRPr="008D60A0" w:rsidRDefault="00454E1C" w:rsidP="00454E1C">
      <w:pPr>
        <w:pStyle w:val="ListParagraph"/>
        <w:numPr>
          <w:ilvl w:val="0"/>
          <w:numId w:val="19"/>
        </w:numPr>
        <w:spacing w:before="120" w:after="120"/>
        <w:rPr>
          <w:rFonts w:asciiTheme="minorHAnsi" w:hAnsiTheme="minorHAnsi" w:cstheme="minorHAnsi"/>
          <w:sz w:val="20"/>
          <w:szCs w:val="20"/>
        </w:rPr>
      </w:pPr>
      <w:r>
        <w:t xml:space="preserve">treća izmjena DZN, drugi ispravak Obavijesti o namjeri davanja koncesije, broj objave: </w:t>
      </w:r>
      <w:r w:rsidRPr="001C0DA2">
        <w:rPr>
          <w:rFonts w:asciiTheme="minorHAnsi" w:hAnsiTheme="minorHAnsi" w:cstheme="minorHAnsi"/>
          <w:sz w:val="20"/>
          <w:szCs w:val="20"/>
        </w:rPr>
        <w:t>2023/S 02K-0024202</w:t>
      </w:r>
      <w:r w:rsidRPr="008D60A0">
        <w:rPr>
          <w:rFonts w:asciiTheme="minorHAnsi" w:hAnsiTheme="minorHAnsi" w:cstheme="minorHAnsi"/>
          <w:sz w:val="20"/>
          <w:szCs w:val="20"/>
        </w:rPr>
        <w:t xml:space="preserve"> (datum objave: </w:t>
      </w:r>
      <w:r>
        <w:rPr>
          <w:rFonts w:asciiTheme="minorHAnsi" w:hAnsiTheme="minorHAnsi" w:cstheme="minorHAnsi"/>
          <w:sz w:val="20"/>
          <w:szCs w:val="20"/>
        </w:rPr>
        <w:t>07</w:t>
      </w:r>
      <w:r w:rsidRPr="008D60A0">
        <w:rPr>
          <w:rFonts w:asciiTheme="minorHAnsi" w:hAnsiTheme="minorHAnsi" w:cstheme="minorHAnsi"/>
          <w:sz w:val="20"/>
          <w:szCs w:val="20"/>
        </w:rPr>
        <w:t>.0</w:t>
      </w:r>
      <w:r>
        <w:rPr>
          <w:rFonts w:asciiTheme="minorHAnsi" w:hAnsiTheme="minorHAnsi" w:cstheme="minorHAnsi"/>
          <w:sz w:val="20"/>
          <w:szCs w:val="20"/>
        </w:rPr>
        <w:t>6</w:t>
      </w:r>
      <w:r w:rsidRPr="008D60A0">
        <w:rPr>
          <w:rFonts w:asciiTheme="minorHAnsi" w:hAnsiTheme="minorHAnsi" w:cstheme="minorHAnsi"/>
          <w:sz w:val="20"/>
          <w:szCs w:val="20"/>
        </w:rPr>
        <w:t>.2023. godine),</w:t>
      </w:r>
    </w:p>
    <w:p w14:paraId="03D0F162" w14:textId="2AD6602A" w:rsidR="00454E1C" w:rsidRPr="008D60A0" w:rsidRDefault="00A21EEC" w:rsidP="00454E1C">
      <w:pPr>
        <w:pStyle w:val="ListParagraph"/>
        <w:numPr>
          <w:ilvl w:val="0"/>
          <w:numId w:val="19"/>
        </w:numPr>
        <w:rPr>
          <w:rFonts w:asciiTheme="minorHAnsi" w:hAnsiTheme="minorHAnsi" w:cstheme="minorHAnsi"/>
          <w:sz w:val="20"/>
          <w:szCs w:val="20"/>
        </w:rPr>
      </w:pPr>
      <w:r>
        <w:t xml:space="preserve">četvrta izmjena DZN, </w:t>
      </w:r>
      <w:r w:rsidR="00454E1C">
        <w:t>treći ispravak</w:t>
      </w:r>
      <w:r>
        <w:t xml:space="preserve"> Obavijesti o namjeri davanja koncesije,</w:t>
      </w:r>
      <w:r w:rsidR="00454E1C">
        <w:t xml:space="preserve"> broj objave: </w:t>
      </w:r>
      <w:r w:rsidR="00454E1C" w:rsidRPr="008E209F">
        <w:rPr>
          <w:rFonts w:asciiTheme="minorHAnsi" w:hAnsiTheme="minorHAnsi" w:cstheme="minorHAnsi"/>
          <w:sz w:val="20"/>
          <w:szCs w:val="20"/>
        </w:rPr>
        <w:t>2023/S 02K-0027119</w:t>
      </w:r>
      <w:r w:rsidR="00454E1C" w:rsidRPr="008D60A0">
        <w:rPr>
          <w:rFonts w:asciiTheme="minorHAnsi" w:hAnsiTheme="minorHAnsi" w:cstheme="minorHAnsi"/>
          <w:sz w:val="20"/>
          <w:szCs w:val="20"/>
        </w:rPr>
        <w:t xml:space="preserve"> (datum objave: </w:t>
      </w:r>
      <w:r w:rsidR="00454E1C">
        <w:rPr>
          <w:rFonts w:asciiTheme="minorHAnsi" w:hAnsiTheme="minorHAnsi" w:cstheme="minorHAnsi"/>
          <w:sz w:val="20"/>
          <w:szCs w:val="20"/>
        </w:rPr>
        <w:t>29</w:t>
      </w:r>
      <w:r w:rsidR="00454E1C" w:rsidRPr="008D60A0">
        <w:rPr>
          <w:rFonts w:asciiTheme="minorHAnsi" w:hAnsiTheme="minorHAnsi" w:cstheme="minorHAnsi"/>
          <w:sz w:val="20"/>
          <w:szCs w:val="20"/>
        </w:rPr>
        <w:t>.0</w:t>
      </w:r>
      <w:r w:rsidR="00454E1C">
        <w:rPr>
          <w:rFonts w:asciiTheme="minorHAnsi" w:hAnsiTheme="minorHAnsi" w:cstheme="minorHAnsi"/>
          <w:sz w:val="20"/>
          <w:szCs w:val="20"/>
        </w:rPr>
        <w:t>6</w:t>
      </w:r>
      <w:r w:rsidR="00454E1C" w:rsidRPr="008D60A0">
        <w:rPr>
          <w:rFonts w:asciiTheme="minorHAnsi" w:hAnsiTheme="minorHAnsi" w:cstheme="minorHAnsi"/>
          <w:sz w:val="20"/>
          <w:szCs w:val="20"/>
        </w:rPr>
        <w:t>.2023. godine),</w:t>
      </w:r>
    </w:p>
    <w:p w14:paraId="01C8F8D9" w14:textId="5BE40EBB" w:rsidR="00454E1C" w:rsidRPr="008D60A0" w:rsidRDefault="00A21EEC" w:rsidP="00454E1C">
      <w:pPr>
        <w:pStyle w:val="ListParagraph"/>
        <w:numPr>
          <w:ilvl w:val="0"/>
          <w:numId w:val="19"/>
        </w:numPr>
        <w:spacing w:before="120" w:after="120"/>
        <w:rPr>
          <w:rFonts w:asciiTheme="minorHAnsi" w:hAnsiTheme="minorHAnsi" w:cstheme="minorHAnsi"/>
          <w:sz w:val="20"/>
          <w:szCs w:val="20"/>
        </w:rPr>
      </w:pPr>
      <w:r>
        <w:t xml:space="preserve">peta izmjena DZN, </w:t>
      </w:r>
      <w:r w:rsidR="00454E1C">
        <w:t>četvrti ispravak</w:t>
      </w:r>
      <w:r>
        <w:t xml:space="preserve"> Obavijesti o namjeri davanja koncesije,</w:t>
      </w:r>
      <w:r w:rsidR="00454E1C">
        <w:t xml:space="preserve"> broj objave: </w:t>
      </w:r>
      <w:r w:rsidR="00454E1C" w:rsidRPr="008D571C">
        <w:rPr>
          <w:rFonts w:asciiTheme="minorHAnsi" w:hAnsiTheme="minorHAnsi" w:cstheme="minorHAnsi"/>
          <w:sz w:val="20"/>
          <w:szCs w:val="20"/>
        </w:rPr>
        <w:t>2023/S 02K-0037653</w:t>
      </w:r>
      <w:r w:rsidR="00454E1C" w:rsidRPr="008D60A0">
        <w:rPr>
          <w:rFonts w:asciiTheme="minorHAnsi" w:hAnsiTheme="minorHAnsi" w:cstheme="minorHAnsi"/>
          <w:sz w:val="20"/>
          <w:szCs w:val="20"/>
        </w:rPr>
        <w:t xml:space="preserve"> (datum objave: </w:t>
      </w:r>
      <w:r w:rsidR="00454E1C">
        <w:rPr>
          <w:rFonts w:asciiTheme="minorHAnsi" w:hAnsiTheme="minorHAnsi" w:cstheme="minorHAnsi"/>
          <w:sz w:val="20"/>
          <w:szCs w:val="20"/>
        </w:rPr>
        <w:t>09</w:t>
      </w:r>
      <w:r w:rsidR="00454E1C" w:rsidRPr="008D60A0">
        <w:rPr>
          <w:rFonts w:asciiTheme="minorHAnsi" w:hAnsiTheme="minorHAnsi" w:cstheme="minorHAnsi"/>
          <w:sz w:val="20"/>
          <w:szCs w:val="20"/>
        </w:rPr>
        <w:t>.0</w:t>
      </w:r>
      <w:r w:rsidR="00454E1C">
        <w:rPr>
          <w:rFonts w:asciiTheme="minorHAnsi" w:hAnsiTheme="minorHAnsi" w:cstheme="minorHAnsi"/>
          <w:sz w:val="20"/>
          <w:szCs w:val="20"/>
        </w:rPr>
        <w:t>9</w:t>
      </w:r>
      <w:r w:rsidR="00454E1C" w:rsidRPr="008D60A0">
        <w:rPr>
          <w:rFonts w:asciiTheme="minorHAnsi" w:hAnsiTheme="minorHAnsi" w:cstheme="minorHAnsi"/>
          <w:sz w:val="20"/>
          <w:szCs w:val="20"/>
        </w:rPr>
        <w:t>.2023. godine),</w:t>
      </w:r>
    </w:p>
    <w:p w14:paraId="15FF51CF" w14:textId="31F33A79" w:rsidR="00454E1C" w:rsidRPr="008D60A0" w:rsidRDefault="00A21EEC" w:rsidP="00454E1C">
      <w:pPr>
        <w:pStyle w:val="ListParagraph"/>
        <w:numPr>
          <w:ilvl w:val="0"/>
          <w:numId w:val="19"/>
        </w:numPr>
        <w:spacing w:before="120" w:after="120"/>
        <w:rPr>
          <w:rFonts w:asciiTheme="minorHAnsi" w:hAnsiTheme="minorHAnsi" w:cstheme="minorHAnsi"/>
          <w:sz w:val="20"/>
          <w:szCs w:val="20"/>
        </w:rPr>
      </w:pPr>
      <w:r>
        <w:t xml:space="preserve">šesta izmjena DZN, </w:t>
      </w:r>
      <w:r w:rsidR="00454E1C">
        <w:t>peti ispravak</w:t>
      </w:r>
      <w:r>
        <w:t xml:space="preserve"> Obavijesti o namjeri davanja koncesije,</w:t>
      </w:r>
      <w:r w:rsidR="00454E1C">
        <w:t xml:space="preserve"> broj objave: </w:t>
      </w:r>
      <w:r w:rsidR="00454E1C" w:rsidRPr="008D571C">
        <w:rPr>
          <w:rFonts w:asciiTheme="minorHAnsi" w:hAnsiTheme="minorHAnsi" w:cstheme="minorHAnsi"/>
          <w:sz w:val="20"/>
          <w:szCs w:val="20"/>
        </w:rPr>
        <w:t>2023/S 02K-0039576</w:t>
      </w:r>
      <w:r w:rsidR="00454E1C" w:rsidRPr="008D60A0">
        <w:rPr>
          <w:rFonts w:asciiTheme="minorHAnsi" w:hAnsiTheme="minorHAnsi" w:cstheme="minorHAnsi"/>
          <w:sz w:val="20"/>
          <w:szCs w:val="20"/>
        </w:rPr>
        <w:t xml:space="preserve"> (datum objave: </w:t>
      </w:r>
      <w:r w:rsidR="00454E1C">
        <w:rPr>
          <w:rFonts w:asciiTheme="minorHAnsi" w:hAnsiTheme="minorHAnsi" w:cstheme="minorHAnsi"/>
          <w:sz w:val="20"/>
          <w:szCs w:val="20"/>
        </w:rPr>
        <w:t>2</w:t>
      </w:r>
      <w:r w:rsidR="00454E1C" w:rsidRPr="008D60A0">
        <w:rPr>
          <w:rFonts w:asciiTheme="minorHAnsi" w:hAnsiTheme="minorHAnsi" w:cstheme="minorHAnsi"/>
          <w:sz w:val="20"/>
          <w:szCs w:val="20"/>
        </w:rPr>
        <w:t>1.0</w:t>
      </w:r>
      <w:r w:rsidR="00454E1C">
        <w:rPr>
          <w:rFonts w:asciiTheme="minorHAnsi" w:hAnsiTheme="minorHAnsi" w:cstheme="minorHAnsi"/>
          <w:sz w:val="20"/>
          <w:szCs w:val="20"/>
        </w:rPr>
        <w:t>9</w:t>
      </w:r>
      <w:r w:rsidR="00454E1C" w:rsidRPr="008D60A0">
        <w:rPr>
          <w:rFonts w:asciiTheme="minorHAnsi" w:hAnsiTheme="minorHAnsi" w:cstheme="minorHAnsi"/>
          <w:sz w:val="20"/>
          <w:szCs w:val="20"/>
        </w:rPr>
        <w:t>.2023. godine),</w:t>
      </w:r>
    </w:p>
    <w:p w14:paraId="7EF235C9" w14:textId="2488ECE6" w:rsidR="00454E1C" w:rsidRDefault="00A21EEC" w:rsidP="00454E1C">
      <w:pPr>
        <w:pStyle w:val="ListParagraph"/>
        <w:numPr>
          <w:ilvl w:val="0"/>
          <w:numId w:val="19"/>
        </w:numPr>
        <w:rPr>
          <w:rFonts w:asciiTheme="minorHAnsi" w:hAnsiTheme="minorHAnsi" w:cstheme="minorHAnsi"/>
          <w:sz w:val="20"/>
          <w:szCs w:val="20"/>
        </w:rPr>
      </w:pPr>
      <w:r>
        <w:t xml:space="preserve">sedmi ispravak DZN, </w:t>
      </w:r>
      <w:r w:rsidR="00454E1C">
        <w:t>šesti ispravak</w:t>
      </w:r>
      <w:r>
        <w:t xml:space="preserve"> Obavijesti o namjeri davanja koncesije</w:t>
      </w:r>
      <w:r w:rsidR="00454E1C">
        <w:t xml:space="preserve">, broj objave: </w:t>
      </w:r>
      <w:r w:rsidR="00454E1C" w:rsidRPr="008D571C">
        <w:rPr>
          <w:rFonts w:asciiTheme="minorHAnsi" w:hAnsiTheme="minorHAnsi" w:cstheme="minorHAnsi"/>
          <w:sz w:val="20"/>
          <w:szCs w:val="20"/>
        </w:rPr>
        <w:t>2023/S 02K-0042650</w:t>
      </w:r>
      <w:r w:rsidR="00454E1C" w:rsidRPr="008D60A0">
        <w:rPr>
          <w:rFonts w:asciiTheme="minorHAnsi" w:hAnsiTheme="minorHAnsi" w:cstheme="minorHAnsi"/>
          <w:sz w:val="20"/>
          <w:szCs w:val="20"/>
        </w:rPr>
        <w:t xml:space="preserve"> (datum objave: 1</w:t>
      </w:r>
      <w:r w:rsidR="00454E1C">
        <w:rPr>
          <w:rFonts w:asciiTheme="minorHAnsi" w:hAnsiTheme="minorHAnsi" w:cstheme="minorHAnsi"/>
          <w:sz w:val="20"/>
          <w:szCs w:val="20"/>
        </w:rPr>
        <w:t>1</w:t>
      </w:r>
      <w:r w:rsidR="00454E1C" w:rsidRPr="008D60A0">
        <w:rPr>
          <w:rFonts w:asciiTheme="minorHAnsi" w:hAnsiTheme="minorHAnsi" w:cstheme="minorHAnsi"/>
          <w:sz w:val="20"/>
          <w:szCs w:val="20"/>
        </w:rPr>
        <w:t>.</w:t>
      </w:r>
      <w:r w:rsidR="00454E1C">
        <w:rPr>
          <w:rFonts w:asciiTheme="minorHAnsi" w:hAnsiTheme="minorHAnsi" w:cstheme="minorHAnsi"/>
          <w:sz w:val="20"/>
          <w:szCs w:val="20"/>
        </w:rPr>
        <w:t>1</w:t>
      </w:r>
      <w:r w:rsidR="00454E1C" w:rsidRPr="008D60A0">
        <w:rPr>
          <w:rFonts w:asciiTheme="minorHAnsi" w:hAnsiTheme="minorHAnsi" w:cstheme="minorHAnsi"/>
          <w:sz w:val="20"/>
          <w:szCs w:val="20"/>
        </w:rPr>
        <w:t>0.2023. godine)</w:t>
      </w:r>
      <w:r w:rsidR="00454E1C">
        <w:rPr>
          <w:rFonts w:asciiTheme="minorHAnsi" w:hAnsiTheme="minorHAnsi" w:cstheme="minorHAnsi"/>
          <w:sz w:val="20"/>
          <w:szCs w:val="20"/>
        </w:rPr>
        <w:t>.</w:t>
      </w:r>
    </w:p>
    <w:p w14:paraId="74BE1B7D" w14:textId="3D51E8F1" w:rsidR="003753A1" w:rsidRDefault="003753A1" w:rsidP="000A7903">
      <w:pPr>
        <w:spacing w:before="120" w:after="120"/>
        <w:rPr>
          <w:rFonts w:asciiTheme="minorHAnsi" w:hAnsiTheme="minorHAnsi" w:cstheme="minorHAnsi"/>
          <w:sz w:val="20"/>
          <w:szCs w:val="20"/>
        </w:rPr>
      </w:pPr>
      <w:r>
        <w:rPr>
          <w:rFonts w:asciiTheme="minorHAnsi" w:hAnsiTheme="minorHAnsi" w:cstheme="minorHAnsi"/>
          <w:sz w:val="20"/>
          <w:szCs w:val="20"/>
        </w:rPr>
        <w:t xml:space="preserve">Procijenjena vrijednost predmeta koncesije je izračunata u skladu sa odredbama </w:t>
      </w:r>
      <w:r w:rsidR="00FA1B74">
        <w:rPr>
          <w:rFonts w:cstheme="minorHAnsi"/>
          <w:bCs/>
        </w:rPr>
        <w:t>iz članka 20. Zakona o koncesijama, a temeljem podataka navedenim u Četvrtoj</w:t>
      </w:r>
      <w:r w:rsidR="00FA1B74" w:rsidRPr="00856B80">
        <w:rPr>
          <w:rFonts w:cstheme="minorHAnsi"/>
          <w:bCs/>
        </w:rPr>
        <w:t xml:space="preserve"> izmjeni i dopuni Analize davanja </w:t>
      </w:r>
      <w:r w:rsidR="00FA1B74" w:rsidRPr="008717B2">
        <w:rPr>
          <w:rFonts w:cstheme="minorHAnsi"/>
          <w:bCs/>
        </w:rPr>
        <w:t xml:space="preserve">koncesije za obavljanje javne usluge sakupljanja komunalnog otpada na području Općine Lovas od </w:t>
      </w:r>
      <w:r w:rsidR="00FA1B74">
        <w:rPr>
          <w:rFonts w:cstheme="minorHAnsi"/>
          <w:bCs/>
        </w:rPr>
        <w:t>11</w:t>
      </w:r>
      <w:r w:rsidR="00FA1B74" w:rsidRPr="008717B2">
        <w:rPr>
          <w:rFonts w:cstheme="minorHAnsi"/>
          <w:bCs/>
        </w:rPr>
        <w:t>.</w:t>
      </w:r>
      <w:r w:rsidR="00FA1B74">
        <w:rPr>
          <w:rFonts w:cstheme="minorHAnsi"/>
          <w:bCs/>
        </w:rPr>
        <w:t>1</w:t>
      </w:r>
      <w:r w:rsidR="00FA1B74" w:rsidRPr="008717B2">
        <w:rPr>
          <w:rFonts w:cstheme="minorHAnsi"/>
          <w:bCs/>
        </w:rPr>
        <w:t>0.2023. godine (KLASA: 363-02/23-02-01; URBROJ: 2196-17-02-23-2</w:t>
      </w:r>
      <w:r w:rsidR="00FA1B74">
        <w:rPr>
          <w:rFonts w:cstheme="minorHAnsi"/>
          <w:bCs/>
        </w:rPr>
        <w:t>6</w:t>
      </w:r>
      <w:r w:rsidR="00FA1B74" w:rsidRPr="008717B2">
        <w:rPr>
          <w:rFonts w:cstheme="minorHAnsi"/>
          <w:bCs/>
        </w:rPr>
        <w:t xml:space="preserve">), te </w:t>
      </w:r>
      <w:r w:rsidR="00FA1B74">
        <w:rPr>
          <w:rFonts w:cstheme="minorHAnsi"/>
          <w:bCs/>
        </w:rPr>
        <w:t>iznosi 298.689,38</w:t>
      </w:r>
      <w:r w:rsidR="00FA1B74" w:rsidRPr="00E27579">
        <w:rPr>
          <w:rFonts w:cstheme="minorHAnsi"/>
          <w:bCs/>
        </w:rPr>
        <w:t xml:space="preserve"> </w:t>
      </w:r>
      <w:r w:rsidR="00FA1B74">
        <w:rPr>
          <w:rFonts w:cstheme="minorHAnsi"/>
          <w:bCs/>
        </w:rPr>
        <w:t>EUR bez PDV-a (dvjestodevedesetiosamtisućašestoosamdesetideveteuraitridesetiosameurocenti).</w:t>
      </w:r>
    </w:p>
    <w:p w14:paraId="1231C580" w14:textId="77777777" w:rsidR="00726994" w:rsidRDefault="00DC38F1" w:rsidP="00726994">
      <w:pPr>
        <w:spacing w:before="120" w:after="120"/>
        <w:rPr>
          <w:rFonts w:asciiTheme="minorHAnsi" w:hAnsiTheme="minorHAnsi" w:cstheme="minorHAnsi"/>
          <w:sz w:val="20"/>
          <w:szCs w:val="20"/>
        </w:rPr>
      </w:pPr>
      <w:r>
        <w:rPr>
          <w:rFonts w:asciiTheme="minorHAnsi" w:hAnsiTheme="minorHAnsi" w:cstheme="minorHAnsi"/>
          <w:sz w:val="20"/>
          <w:szCs w:val="20"/>
        </w:rPr>
        <w:t>Rok za dostavu ponuda je</w:t>
      </w:r>
      <w:r w:rsidR="00CA2391">
        <w:rPr>
          <w:rFonts w:asciiTheme="minorHAnsi" w:hAnsiTheme="minorHAnsi" w:cstheme="minorHAnsi"/>
          <w:sz w:val="20"/>
          <w:szCs w:val="20"/>
        </w:rPr>
        <w:t xml:space="preserve"> određen u </w:t>
      </w:r>
      <w:r w:rsidR="00CA2391">
        <w:rPr>
          <w:bCs/>
          <w:sz w:val="21"/>
          <w:szCs w:val="21"/>
        </w:rPr>
        <w:t>skladu s odredbom iz članka 32. stavak 2. te članka 31. stavak 5. Zakona o koncesijama</w:t>
      </w:r>
      <w:r w:rsidR="00CA2391">
        <w:t>, i to na dan</w:t>
      </w:r>
      <w:r>
        <w:rPr>
          <w:rFonts w:asciiTheme="minorHAnsi" w:hAnsiTheme="minorHAnsi" w:cstheme="minorHAnsi"/>
          <w:sz w:val="20"/>
          <w:szCs w:val="20"/>
        </w:rPr>
        <w:t xml:space="preserve"> </w:t>
      </w:r>
      <w:r w:rsidR="00E2727A">
        <w:rPr>
          <w:rFonts w:asciiTheme="minorHAnsi" w:hAnsiTheme="minorHAnsi" w:cstheme="minorHAnsi"/>
          <w:sz w:val="20"/>
          <w:szCs w:val="20"/>
        </w:rPr>
        <w:t>16</w:t>
      </w:r>
      <w:r>
        <w:rPr>
          <w:rFonts w:asciiTheme="minorHAnsi" w:hAnsiTheme="minorHAnsi" w:cstheme="minorHAnsi"/>
          <w:sz w:val="20"/>
          <w:szCs w:val="20"/>
        </w:rPr>
        <w:t>.11.2023. godine do 10:00 sati po srednjoeuropskom računanju vremena</w:t>
      </w:r>
      <w:r w:rsidR="00CA2391">
        <w:rPr>
          <w:rFonts w:asciiTheme="minorHAnsi" w:hAnsiTheme="minorHAnsi" w:cstheme="minorHAnsi"/>
          <w:sz w:val="20"/>
          <w:szCs w:val="20"/>
        </w:rPr>
        <w:t>. J</w:t>
      </w:r>
      <w:r>
        <w:rPr>
          <w:rFonts w:asciiTheme="minorHAnsi" w:hAnsiTheme="minorHAnsi" w:cstheme="minorHAnsi"/>
          <w:sz w:val="20"/>
          <w:szCs w:val="20"/>
        </w:rPr>
        <w:t xml:space="preserve">avno </w:t>
      </w:r>
      <w:r>
        <w:rPr>
          <w:rFonts w:asciiTheme="minorHAnsi" w:hAnsiTheme="minorHAnsi" w:cstheme="minorHAnsi"/>
          <w:sz w:val="20"/>
          <w:szCs w:val="20"/>
        </w:rPr>
        <w:lastRenderedPageBreak/>
        <w:t>otvaranje ponuda je održano neposredno po isteku roka za dostavu ponuda u prostorijama sjedišta davatelja koncesije na adresi A. Starčevića 5 u Lovasu o čemu je sastavljen zapisnik o postupku otvaranja</w:t>
      </w:r>
      <w:r w:rsidR="00E2727A">
        <w:rPr>
          <w:rFonts w:asciiTheme="minorHAnsi" w:hAnsiTheme="minorHAnsi" w:cstheme="minorHAnsi"/>
          <w:sz w:val="20"/>
          <w:szCs w:val="20"/>
        </w:rPr>
        <w:t xml:space="preserve"> od 16.11.2023. godine</w:t>
      </w:r>
      <w:r>
        <w:rPr>
          <w:rFonts w:asciiTheme="minorHAnsi" w:hAnsiTheme="minorHAnsi" w:cstheme="minorHAnsi"/>
          <w:sz w:val="20"/>
          <w:szCs w:val="20"/>
        </w:rPr>
        <w:t xml:space="preserve"> (KLASA: 363-02/23-02/01, URBROJ: 2196-17-02-23-30</w:t>
      </w:r>
      <w:r w:rsidR="00E2727A">
        <w:rPr>
          <w:rFonts w:asciiTheme="minorHAnsi" w:hAnsiTheme="minorHAnsi" w:cstheme="minorHAnsi"/>
          <w:sz w:val="20"/>
          <w:szCs w:val="20"/>
        </w:rPr>
        <w:t>), koji je prilog Zapisnika o pregledu i ocjeni ponuda u predmetnom postupku davanja koncesije te čini njegov sastavni dio.</w:t>
      </w:r>
      <w:r w:rsidR="002D4605">
        <w:rPr>
          <w:rFonts w:asciiTheme="minorHAnsi" w:hAnsiTheme="minorHAnsi" w:cstheme="minorHAnsi"/>
          <w:sz w:val="20"/>
          <w:szCs w:val="20"/>
        </w:rPr>
        <w:t xml:space="preserve"> Na javnom otvaranju su uz predstavnike davatelja koncesije sudjelovali i predstavnici ponuditelja KOMUNALAC d.o.o. iz Vukovara.</w:t>
      </w:r>
    </w:p>
    <w:p w14:paraId="5D5F939A" w14:textId="5334230F" w:rsidR="00726994" w:rsidRDefault="002D4605" w:rsidP="00726994">
      <w:pPr>
        <w:spacing w:before="120" w:after="120"/>
        <w:rPr>
          <w:rFonts w:asciiTheme="minorHAnsi" w:hAnsiTheme="minorHAnsi" w:cstheme="minorHAnsi"/>
          <w:sz w:val="20"/>
          <w:szCs w:val="20"/>
        </w:rPr>
      </w:pPr>
      <w:r>
        <w:rPr>
          <w:rFonts w:asciiTheme="minorHAnsi" w:hAnsiTheme="minorHAnsi" w:cstheme="minorHAnsi"/>
          <w:sz w:val="20"/>
          <w:szCs w:val="20"/>
        </w:rPr>
        <w:t xml:space="preserve">U predmetnom postupku davanja koncesije je u roku za dostavu ponuda, na adresu davatelja koncesije pristigla ukopno 1 (jedna) ponuda, i to ponuda ponuditelja KOMUNALAC d.o.o., </w:t>
      </w:r>
      <w:r w:rsidRPr="005958E3">
        <w:rPr>
          <w:rFonts w:asciiTheme="minorHAnsi" w:hAnsiTheme="minorHAnsi" w:cstheme="minorHAnsi"/>
          <w:sz w:val="20"/>
          <w:szCs w:val="20"/>
        </w:rPr>
        <w:t>Sajmište 174,</w:t>
      </w:r>
      <w:r>
        <w:rPr>
          <w:rFonts w:asciiTheme="minorHAnsi" w:hAnsiTheme="minorHAnsi" w:cstheme="minorHAnsi"/>
          <w:sz w:val="20"/>
          <w:szCs w:val="20"/>
        </w:rPr>
        <w:t xml:space="preserve"> 32000 Vukovar (OIB: </w:t>
      </w:r>
      <w:bookmarkStart w:id="2" w:name="_Hlk150344831"/>
      <w:r w:rsidRPr="005958E3">
        <w:rPr>
          <w:rFonts w:asciiTheme="minorHAnsi" w:hAnsiTheme="minorHAnsi" w:cstheme="minorHAnsi"/>
          <w:sz w:val="20"/>
          <w:szCs w:val="20"/>
        </w:rPr>
        <w:t>83101904488</w:t>
      </w:r>
      <w:bookmarkEnd w:id="2"/>
      <w:r>
        <w:rPr>
          <w:rFonts w:asciiTheme="minorHAnsi" w:hAnsiTheme="minorHAnsi" w:cstheme="minorHAnsi"/>
          <w:sz w:val="20"/>
          <w:szCs w:val="20"/>
        </w:rPr>
        <w:t>). Do isteka roka za dostavu ponuda, kao i po isteku istoga na adresu davatelja koncesije nije pristigla niti jedna druga ponuda ili dio ponude, a u svezi s predmetnim postupkom davanja koncesije.</w:t>
      </w:r>
    </w:p>
    <w:p w14:paraId="375228B9" w14:textId="5354E09A" w:rsidR="00726994" w:rsidRDefault="00726994" w:rsidP="00726994">
      <w:pPr>
        <w:spacing w:before="120" w:after="120"/>
        <w:rPr>
          <w:rFonts w:asciiTheme="minorHAnsi" w:hAnsiTheme="minorHAnsi" w:cstheme="minorHAnsi"/>
          <w:sz w:val="20"/>
          <w:szCs w:val="20"/>
        </w:rPr>
      </w:pPr>
      <w:r>
        <w:rPr>
          <w:rFonts w:asciiTheme="minorHAnsi" w:hAnsiTheme="minorHAnsi" w:cstheme="minorHAnsi"/>
          <w:sz w:val="20"/>
          <w:szCs w:val="20"/>
        </w:rPr>
        <w:t>Stručno povjerenstvo je izvršilo pregled i ocjenu zaprimljene ponude o čemu je sastavljen zapisnik u kojem su detaljno pojašnjeni svi nalazi i zaključci stručnog povjerenstva za koncesiju.</w:t>
      </w:r>
    </w:p>
    <w:p w14:paraId="7BAAEB56" w14:textId="441B7FB7" w:rsidR="00726994" w:rsidRDefault="00726994" w:rsidP="00726994">
      <w:pPr>
        <w:spacing w:before="120" w:after="120"/>
        <w:rPr>
          <w:sz w:val="21"/>
          <w:szCs w:val="21"/>
        </w:rPr>
      </w:pPr>
      <w:r>
        <w:rPr>
          <w:sz w:val="21"/>
          <w:szCs w:val="21"/>
        </w:rPr>
        <w:t xml:space="preserve">Ipak nužno je istaknuti da je točki </w:t>
      </w:r>
      <w:r w:rsidRPr="006E21EB">
        <w:rPr>
          <w:sz w:val="21"/>
          <w:szCs w:val="21"/>
        </w:rPr>
        <w:t xml:space="preserve"> </w:t>
      </w:r>
      <w:r>
        <w:rPr>
          <w:sz w:val="21"/>
          <w:szCs w:val="21"/>
        </w:rPr>
        <w:t>2.4. DZN (2.4. Procijenjena vrijednost  koncesije) u tabličnim prikazom izračunata procijenjena vrijednost koncesije, i to u tablici naziva 'P</w:t>
      </w:r>
      <w:r w:rsidRPr="004251FD">
        <w:rPr>
          <w:sz w:val="21"/>
          <w:szCs w:val="21"/>
        </w:rPr>
        <w:t xml:space="preserve">rocjena vrijednosti koncesije </w:t>
      </w:r>
      <w:r>
        <w:rPr>
          <w:sz w:val="21"/>
          <w:szCs w:val="21"/>
        </w:rPr>
        <w:t>JU</w:t>
      </w:r>
      <w:r w:rsidRPr="004251FD">
        <w:rPr>
          <w:sz w:val="21"/>
          <w:szCs w:val="21"/>
        </w:rPr>
        <w:t xml:space="preserve"> sakupljanja komunalnog ot</w:t>
      </w:r>
      <w:r>
        <w:rPr>
          <w:sz w:val="21"/>
          <w:szCs w:val="21"/>
        </w:rPr>
        <w:t>p</w:t>
      </w:r>
      <w:r w:rsidRPr="004251FD">
        <w:rPr>
          <w:sz w:val="21"/>
          <w:szCs w:val="21"/>
        </w:rPr>
        <w:t xml:space="preserve">ada na području općine </w:t>
      </w:r>
      <w:r>
        <w:rPr>
          <w:sz w:val="21"/>
          <w:szCs w:val="21"/>
        </w:rPr>
        <w:t xml:space="preserve">Lovas </w:t>
      </w:r>
      <w:r w:rsidRPr="004251FD">
        <w:rPr>
          <w:sz w:val="21"/>
          <w:szCs w:val="21"/>
        </w:rPr>
        <w:t xml:space="preserve">sukladno čl. 20. </w:t>
      </w:r>
      <w:r>
        <w:rPr>
          <w:sz w:val="21"/>
          <w:szCs w:val="21"/>
        </w:rPr>
        <w:t>s</w:t>
      </w:r>
      <w:r w:rsidRPr="004251FD">
        <w:rPr>
          <w:sz w:val="21"/>
          <w:szCs w:val="21"/>
        </w:rPr>
        <w:t>t. 1. Zakona o koncesijama</w:t>
      </w:r>
      <w:r>
        <w:rPr>
          <w:sz w:val="21"/>
          <w:szCs w:val="21"/>
        </w:rPr>
        <w:t>' u kojoj je navedeno da je procijenjena vrijednost koncesije 298.689,38 EUR. U tekstu iznad predmetne tablice navedeno je kako slijedi:</w:t>
      </w:r>
    </w:p>
    <w:p w14:paraId="671339FA" w14:textId="77777777" w:rsidR="00726994" w:rsidRDefault="00726994" w:rsidP="00726994">
      <w:pPr>
        <w:autoSpaceDE w:val="0"/>
        <w:autoSpaceDN w:val="0"/>
        <w:adjustRightInd w:val="0"/>
        <w:spacing w:before="120" w:after="120"/>
        <w:ind w:left="170" w:right="170"/>
        <w:rPr>
          <w:rFonts w:cstheme="minorHAnsi"/>
          <w:bCs/>
          <w:i/>
          <w:iCs/>
        </w:rPr>
      </w:pPr>
      <w:r w:rsidRPr="00A86166">
        <w:rPr>
          <w:rFonts w:cstheme="minorHAnsi"/>
          <w:bCs/>
          <w:i/>
          <w:iCs/>
        </w:rPr>
        <w:t>„</w:t>
      </w:r>
      <w:r w:rsidRPr="009E4047">
        <w:rPr>
          <w:rFonts w:cstheme="minorHAnsi"/>
          <w:bCs/>
          <w:i/>
          <w:iCs/>
        </w:rPr>
        <w:t xml:space="preserve">Izrazito je važno napomenuti da će se prilikom pregleda i ocjene ponuda provjeravati iznos očekivanih ukupnih prihoda ponuditelja u 5-godišnjem razdoblju na koje se daje koncesija, a sukladno ponuđenim jediničnim cijenama iz pojedine ponude, i to na način da se zasebno za svaku promatranu ponudu u stupac F u tablici iznad unesu ponuđene cijene iz pojedine promatrane ponude, uz ostale parametre nepromijenjene. </w:t>
      </w:r>
    </w:p>
    <w:p w14:paraId="67A40FD9" w14:textId="77777777" w:rsidR="00726994" w:rsidRDefault="00726994" w:rsidP="00726994">
      <w:pPr>
        <w:autoSpaceDE w:val="0"/>
        <w:autoSpaceDN w:val="0"/>
        <w:adjustRightInd w:val="0"/>
        <w:spacing w:before="120" w:after="120"/>
        <w:ind w:left="170" w:right="170"/>
        <w:rPr>
          <w:rFonts w:cstheme="minorHAnsi"/>
          <w:bCs/>
          <w:i/>
          <w:iCs/>
        </w:rPr>
      </w:pPr>
      <w:r w:rsidRPr="009E4047">
        <w:rPr>
          <w:rFonts w:cstheme="minorHAnsi"/>
          <w:bCs/>
          <w:i/>
          <w:iCs/>
        </w:rPr>
        <w:t xml:space="preserve">Svaka ponuda  kod koje, iznos očekivanih ukupnih prihoda ponuditelja u 5-godišnjem razdoblju na koje se daje koncesija, a koji je dobiven takvim izračunom, bude premašio iznos od 328.558,32 EUR bez PDV-a, smatrati će se da sadrži odredbe koje davatelj koncesije smatra štetnima, odnosno sukladno članku 5. točka 23. Zakona o koncesijama, takvu ponudu će se smatrati neurednom, te će ista kao takva  biti odbijena. </w:t>
      </w:r>
    </w:p>
    <w:p w14:paraId="1C00E47B" w14:textId="77777777" w:rsidR="00726994" w:rsidRPr="00A86166" w:rsidRDefault="00726994" w:rsidP="00726994">
      <w:pPr>
        <w:autoSpaceDE w:val="0"/>
        <w:autoSpaceDN w:val="0"/>
        <w:adjustRightInd w:val="0"/>
        <w:spacing w:before="120" w:after="120"/>
        <w:ind w:left="170" w:right="170"/>
        <w:rPr>
          <w:rFonts w:cstheme="minorHAnsi"/>
          <w:bCs/>
          <w:i/>
          <w:iCs/>
        </w:rPr>
      </w:pPr>
      <w:r w:rsidRPr="009E4047">
        <w:rPr>
          <w:rFonts w:cstheme="minorHAnsi"/>
          <w:bCs/>
          <w:i/>
          <w:iCs/>
        </w:rPr>
        <w:t>Iznos od 328.558,32 EUR bez PDV-a je izračunat kao uvećanje procijenjene vrijednosti koncesije za 10,00 % (deset posto), odnosno (298.689,38 + (10,00 % *298.689,38)) EUR bez PDV-a = 298.689,38 + 29.868,94 EUR bez PDV-a = 328.558,32 EUR bez PDV-a</w:t>
      </w:r>
      <w:r w:rsidRPr="004251FD">
        <w:rPr>
          <w:rFonts w:cstheme="minorHAnsi"/>
          <w:bCs/>
          <w:i/>
          <w:iCs/>
        </w:rPr>
        <w:t>.“</w:t>
      </w:r>
    </w:p>
    <w:p w14:paraId="03BD45F2" w14:textId="4D65585C" w:rsidR="00726994" w:rsidRDefault="00726994" w:rsidP="00726994">
      <w:pPr>
        <w:spacing w:before="120" w:after="120"/>
        <w:rPr>
          <w:sz w:val="21"/>
          <w:szCs w:val="21"/>
        </w:rPr>
      </w:pPr>
      <w:r>
        <w:rPr>
          <w:sz w:val="21"/>
          <w:szCs w:val="21"/>
        </w:rPr>
        <w:t>Dakle, sukladno navedenoj odredbi iz točke 2.4. DZN (2.4. Procijenjena vrijednost koncesije) stručno povjerenstvo za koncesiju provelo je analizu jediničnih cijena iz zaprimljene ponude na način kako je propisano u DZN, a sve s ciljem da se provjeri prihvatljivost zaprimljene ponude, što je detaljno pojašnjeno i prikazano u tablici broj 10 u Zapisniku o pregledu i ocjeni ponuda.</w:t>
      </w:r>
    </w:p>
    <w:p w14:paraId="68CCABF1" w14:textId="49701A87" w:rsidR="00726994" w:rsidRDefault="00726994" w:rsidP="00726994">
      <w:pPr>
        <w:spacing w:before="120" w:after="120"/>
        <w:rPr>
          <w:sz w:val="21"/>
          <w:szCs w:val="21"/>
        </w:rPr>
      </w:pPr>
      <w:r>
        <w:rPr>
          <w:sz w:val="21"/>
          <w:szCs w:val="21"/>
        </w:rPr>
        <w:t xml:space="preserve">Naime, kako je jasno i nedvojbeno vidljivo u spomenutoj tablici broj 10 u Zapisniku o pregledu i ocjeni ponuda, kada se uzme u obzir očekivani godišnji broj korisnika te iznos ponuđenih jediničnih cijena izraženih u eurima bez PDV-a iz ponude br. 06/2023, koju je na propisan način i u propisanom roku dostavio ponuditelj KOMUNALAC d.o.o., Vukovar, matematičkim izračunom dobije se iznos </w:t>
      </w:r>
      <w:r w:rsidRPr="00032DD3">
        <w:rPr>
          <w:sz w:val="21"/>
          <w:szCs w:val="21"/>
        </w:rPr>
        <w:t>očekivan</w:t>
      </w:r>
      <w:r>
        <w:rPr>
          <w:sz w:val="21"/>
          <w:szCs w:val="21"/>
        </w:rPr>
        <w:t>og</w:t>
      </w:r>
      <w:r w:rsidRPr="00032DD3">
        <w:rPr>
          <w:sz w:val="21"/>
          <w:szCs w:val="21"/>
        </w:rPr>
        <w:t xml:space="preserve"> ukupn</w:t>
      </w:r>
      <w:r>
        <w:rPr>
          <w:sz w:val="21"/>
          <w:szCs w:val="21"/>
        </w:rPr>
        <w:t>og</w:t>
      </w:r>
      <w:r w:rsidRPr="00032DD3">
        <w:rPr>
          <w:sz w:val="21"/>
          <w:szCs w:val="21"/>
        </w:rPr>
        <w:t xml:space="preserve"> godišnj</w:t>
      </w:r>
      <w:r>
        <w:rPr>
          <w:sz w:val="21"/>
          <w:szCs w:val="21"/>
        </w:rPr>
        <w:t>eg</w:t>
      </w:r>
      <w:r w:rsidRPr="00032DD3">
        <w:rPr>
          <w:sz w:val="21"/>
          <w:szCs w:val="21"/>
        </w:rPr>
        <w:t xml:space="preserve"> prihod</w:t>
      </w:r>
      <w:r>
        <w:rPr>
          <w:sz w:val="21"/>
          <w:szCs w:val="21"/>
        </w:rPr>
        <w:t>a</w:t>
      </w:r>
      <w:r w:rsidRPr="00032DD3">
        <w:rPr>
          <w:sz w:val="21"/>
          <w:szCs w:val="21"/>
        </w:rPr>
        <w:t xml:space="preserve"> koncesionara od </w:t>
      </w:r>
      <w:r>
        <w:rPr>
          <w:sz w:val="21"/>
          <w:szCs w:val="21"/>
        </w:rPr>
        <w:t>pruž</w:t>
      </w:r>
      <w:r w:rsidRPr="00032DD3">
        <w:rPr>
          <w:sz w:val="21"/>
          <w:szCs w:val="21"/>
        </w:rPr>
        <w:t>anja javne usluge</w:t>
      </w:r>
      <w:r>
        <w:rPr>
          <w:sz w:val="21"/>
          <w:szCs w:val="21"/>
        </w:rPr>
        <w:t xml:space="preserve"> temeljem ugovora o koncesiji u visini 100.382,80 EUR bez PDV-a, dok očekivani </w:t>
      </w:r>
      <w:r w:rsidRPr="00032DD3">
        <w:rPr>
          <w:sz w:val="21"/>
          <w:szCs w:val="21"/>
        </w:rPr>
        <w:t xml:space="preserve">ukupni </w:t>
      </w:r>
      <w:r>
        <w:rPr>
          <w:sz w:val="21"/>
          <w:szCs w:val="21"/>
        </w:rPr>
        <w:t>5-</w:t>
      </w:r>
      <w:r w:rsidRPr="00032DD3">
        <w:rPr>
          <w:sz w:val="21"/>
          <w:szCs w:val="21"/>
        </w:rPr>
        <w:t xml:space="preserve">godišnji prihod koncesionara od </w:t>
      </w:r>
      <w:r>
        <w:rPr>
          <w:sz w:val="21"/>
          <w:szCs w:val="21"/>
        </w:rPr>
        <w:t>pruž</w:t>
      </w:r>
      <w:r w:rsidRPr="00032DD3">
        <w:rPr>
          <w:sz w:val="21"/>
          <w:szCs w:val="21"/>
        </w:rPr>
        <w:t>anja javne usluge</w:t>
      </w:r>
      <w:r>
        <w:rPr>
          <w:sz w:val="21"/>
          <w:szCs w:val="21"/>
        </w:rPr>
        <w:t xml:space="preserve"> temeljem ugovora o koncesiji iznosi 501.914,00 EUR bez PDV-a, koji je izračunat u skladu s propisanim u točki 2.4. DZN (2.4. Procijenjena vrijednost koncesije). Dakle, neosporno je da tako izračunati iznos očekivanog </w:t>
      </w:r>
      <w:r w:rsidRPr="00032DD3">
        <w:rPr>
          <w:sz w:val="21"/>
          <w:szCs w:val="21"/>
        </w:rPr>
        <w:t>ukupn</w:t>
      </w:r>
      <w:r>
        <w:rPr>
          <w:sz w:val="21"/>
          <w:szCs w:val="21"/>
        </w:rPr>
        <w:t>og</w:t>
      </w:r>
      <w:r w:rsidRPr="00032DD3">
        <w:rPr>
          <w:sz w:val="21"/>
          <w:szCs w:val="21"/>
        </w:rPr>
        <w:t xml:space="preserve"> </w:t>
      </w:r>
      <w:r>
        <w:rPr>
          <w:sz w:val="21"/>
          <w:szCs w:val="21"/>
        </w:rPr>
        <w:t>5-</w:t>
      </w:r>
      <w:r w:rsidRPr="00032DD3">
        <w:rPr>
          <w:sz w:val="21"/>
          <w:szCs w:val="21"/>
        </w:rPr>
        <w:t>godišnj</w:t>
      </w:r>
      <w:r>
        <w:rPr>
          <w:sz w:val="21"/>
          <w:szCs w:val="21"/>
        </w:rPr>
        <w:t>eg</w:t>
      </w:r>
      <w:r w:rsidRPr="00032DD3">
        <w:rPr>
          <w:sz w:val="21"/>
          <w:szCs w:val="21"/>
        </w:rPr>
        <w:t xml:space="preserve"> prihod</w:t>
      </w:r>
      <w:r>
        <w:rPr>
          <w:sz w:val="21"/>
          <w:szCs w:val="21"/>
        </w:rPr>
        <w:t>a</w:t>
      </w:r>
      <w:r w:rsidRPr="00032DD3">
        <w:rPr>
          <w:sz w:val="21"/>
          <w:szCs w:val="21"/>
        </w:rPr>
        <w:t xml:space="preserve"> koncesionara od </w:t>
      </w:r>
      <w:r>
        <w:rPr>
          <w:sz w:val="21"/>
          <w:szCs w:val="21"/>
        </w:rPr>
        <w:t>pruž</w:t>
      </w:r>
      <w:r w:rsidRPr="00032DD3">
        <w:rPr>
          <w:sz w:val="21"/>
          <w:szCs w:val="21"/>
        </w:rPr>
        <w:t>anja javne usluge</w:t>
      </w:r>
      <w:r>
        <w:rPr>
          <w:sz w:val="21"/>
          <w:szCs w:val="21"/>
        </w:rPr>
        <w:t xml:space="preserve"> temeljem ugovora o koncesiji u visini od 501.914,00 EUR bez PDV-a, premašuje propisni prag štetnosti/prihvatljivosti koji je u točki 2.4. DZN (2.4. Procijenjena vrijednost koncesije) određen tj. propisan u visini od 328.558,32 EUR bez PDV-a. </w:t>
      </w:r>
    </w:p>
    <w:p w14:paraId="6A553D1C" w14:textId="77777777" w:rsidR="00726994" w:rsidRDefault="00726994" w:rsidP="00726994">
      <w:pPr>
        <w:spacing w:before="120" w:after="120"/>
        <w:rPr>
          <w:sz w:val="21"/>
          <w:szCs w:val="21"/>
        </w:rPr>
      </w:pPr>
      <w:r>
        <w:rPr>
          <w:sz w:val="21"/>
          <w:szCs w:val="21"/>
        </w:rPr>
        <w:t xml:space="preserve">Sukladno navedenom, predmetna ponuda prema odredbi  iz točke 2.4. DZN (2.4. Procijenjena vrijednost koncesije) sadrži </w:t>
      </w:r>
      <w:r w:rsidRPr="00A44F9E">
        <w:rPr>
          <w:sz w:val="21"/>
          <w:szCs w:val="21"/>
        </w:rPr>
        <w:t>odredbe koje davatelj koncesije smatra štetnima</w:t>
      </w:r>
      <w:r>
        <w:rPr>
          <w:sz w:val="21"/>
          <w:szCs w:val="21"/>
        </w:rPr>
        <w:t xml:space="preserve">,  a u pogledu očekivanih </w:t>
      </w:r>
      <w:r w:rsidRPr="00032DD3">
        <w:rPr>
          <w:sz w:val="21"/>
          <w:szCs w:val="21"/>
        </w:rPr>
        <w:t>ukupni</w:t>
      </w:r>
      <w:r>
        <w:rPr>
          <w:sz w:val="21"/>
          <w:szCs w:val="21"/>
        </w:rPr>
        <w:t>h</w:t>
      </w:r>
      <w:r w:rsidRPr="00032DD3">
        <w:rPr>
          <w:sz w:val="21"/>
          <w:szCs w:val="21"/>
        </w:rPr>
        <w:t xml:space="preserve"> </w:t>
      </w:r>
      <w:r>
        <w:rPr>
          <w:sz w:val="21"/>
          <w:szCs w:val="21"/>
        </w:rPr>
        <w:t>5-</w:t>
      </w:r>
      <w:r w:rsidRPr="00032DD3">
        <w:rPr>
          <w:sz w:val="21"/>
          <w:szCs w:val="21"/>
        </w:rPr>
        <w:t>godišnji</w:t>
      </w:r>
      <w:r>
        <w:rPr>
          <w:sz w:val="21"/>
          <w:szCs w:val="21"/>
        </w:rPr>
        <w:t>h</w:t>
      </w:r>
      <w:r w:rsidRPr="00032DD3">
        <w:rPr>
          <w:sz w:val="21"/>
          <w:szCs w:val="21"/>
        </w:rPr>
        <w:t xml:space="preserve"> prihod</w:t>
      </w:r>
      <w:r>
        <w:rPr>
          <w:sz w:val="21"/>
          <w:szCs w:val="21"/>
        </w:rPr>
        <w:t>a</w:t>
      </w:r>
      <w:r w:rsidRPr="00032DD3">
        <w:rPr>
          <w:sz w:val="21"/>
          <w:szCs w:val="21"/>
        </w:rPr>
        <w:t xml:space="preserve"> koncesionara od </w:t>
      </w:r>
      <w:r>
        <w:rPr>
          <w:sz w:val="21"/>
          <w:szCs w:val="21"/>
        </w:rPr>
        <w:t>pruž</w:t>
      </w:r>
      <w:r w:rsidRPr="00032DD3">
        <w:rPr>
          <w:sz w:val="21"/>
          <w:szCs w:val="21"/>
        </w:rPr>
        <w:t>anja javne usluge</w:t>
      </w:r>
      <w:r>
        <w:rPr>
          <w:sz w:val="21"/>
          <w:szCs w:val="21"/>
        </w:rPr>
        <w:t xml:space="preserve"> temeljem ugovora o koncesiji, te se stoga </w:t>
      </w:r>
      <w:r w:rsidRPr="00520CB8">
        <w:rPr>
          <w:sz w:val="21"/>
          <w:szCs w:val="21"/>
        </w:rPr>
        <w:t>sukladno</w:t>
      </w:r>
      <w:r>
        <w:rPr>
          <w:sz w:val="21"/>
          <w:szCs w:val="21"/>
        </w:rPr>
        <w:t xml:space="preserve"> navedenoj odredbi iz navedene točke DZN, a u skladu s odredbom iz</w:t>
      </w:r>
      <w:r w:rsidRPr="00520CB8">
        <w:rPr>
          <w:sz w:val="21"/>
          <w:szCs w:val="21"/>
        </w:rPr>
        <w:t xml:space="preserve"> člank</w:t>
      </w:r>
      <w:r>
        <w:rPr>
          <w:sz w:val="21"/>
          <w:szCs w:val="21"/>
        </w:rPr>
        <w:t>a</w:t>
      </w:r>
      <w:r w:rsidRPr="00520CB8">
        <w:rPr>
          <w:sz w:val="21"/>
          <w:szCs w:val="21"/>
        </w:rPr>
        <w:t xml:space="preserve"> 5. točka 23. Zakona o koncesijama, predmetn</w:t>
      </w:r>
      <w:r>
        <w:rPr>
          <w:sz w:val="21"/>
          <w:szCs w:val="21"/>
        </w:rPr>
        <w:t>u</w:t>
      </w:r>
      <w:r w:rsidRPr="00520CB8">
        <w:rPr>
          <w:sz w:val="21"/>
          <w:szCs w:val="21"/>
        </w:rPr>
        <w:t xml:space="preserve"> ponud</w:t>
      </w:r>
      <w:r>
        <w:rPr>
          <w:sz w:val="21"/>
          <w:szCs w:val="21"/>
        </w:rPr>
        <w:t>u</w:t>
      </w:r>
      <w:r w:rsidRPr="00520CB8">
        <w:rPr>
          <w:sz w:val="21"/>
          <w:szCs w:val="21"/>
        </w:rPr>
        <w:t xml:space="preserve"> smatra neurednom. </w:t>
      </w:r>
      <w:r>
        <w:rPr>
          <w:sz w:val="21"/>
          <w:szCs w:val="21"/>
        </w:rPr>
        <w:t xml:space="preserve">Nadalje, kako je  propisano u  točki </w:t>
      </w:r>
      <w:r w:rsidRPr="006E21EB">
        <w:rPr>
          <w:sz w:val="21"/>
          <w:szCs w:val="21"/>
        </w:rPr>
        <w:t xml:space="preserve"> </w:t>
      </w:r>
      <w:r>
        <w:rPr>
          <w:sz w:val="21"/>
          <w:szCs w:val="21"/>
        </w:rPr>
        <w:t xml:space="preserve">2.4. DZN (2.4. </w:t>
      </w:r>
      <w:r>
        <w:rPr>
          <w:sz w:val="21"/>
          <w:szCs w:val="21"/>
        </w:rPr>
        <w:lastRenderedPageBreak/>
        <w:t>Procijenjena vrijednost  koncesije) što je u skladu s člankom 34. stavak 4. Zakona o koncesijama neurednu ponudu davatelj koncesije odbija rješenjem.</w:t>
      </w:r>
    </w:p>
    <w:p w14:paraId="1E8FC635" w14:textId="77777777" w:rsidR="0080347E" w:rsidRPr="00317AE0" w:rsidRDefault="0080347E" w:rsidP="0080347E">
      <w:pPr>
        <w:spacing w:before="120" w:after="120"/>
        <w:rPr>
          <w:rFonts w:asciiTheme="minorHAnsi" w:hAnsiTheme="minorHAnsi" w:cstheme="minorHAnsi"/>
          <w:szCs w:val="22"/>
        </w:rPr>
      </w:pPr>
      <w:r w:rsidRPr="00317AE0">
        <w:rPr>
          <w:rFonts w:asciiTheme="minorHAnsi" w:hAnsiTheme="minorHAnsi" w:cstheme="minorHAnsi"/>
          <w:szCs w:val="22"/>
          <w:u w:val="single"/>
        </w:rPr>
        <w:t>Sukladno članku 5. točka 23. Zakona o koncesijama neuredna ponuda je ponuda</w:t>
      </w:r>
      <w:r w:rsidRPr="00CE7799">
        <w:rPr>
          <w:rFonts w:asciiTheme="minorHAnsi" w:hAnsiTheme="minorHAnsi" w:cstheme="minorHAnsi"/>
          <w:szCs w:val="22"/>
        </w:rPr>
        <w:t xml:space="preserve"> koja nije izrađena u skladu s dokumentacijom za nadmetanje, </w:t>
      </w:r>
      <w:r w:rsidRPr="00317AE0">
        <w:rPr>
          <w:rFonts w:asciiTheme="minorHAnsi" w:hAnsiTheme="minorHAnsi" w:cstheme="minorHAnsi"/>
          <w:szCs w:val="22"/>
          <w:u w:val="single"/>
        </w:rPr>
        <w:t>koja sadržava odredbe koje davatelj koncesije smatra štetnima</w:t>
      </w:r>
      <w:r w:rsidRPr="00CE7799">
        <w:rPr>
          <w:rFonts w:asciiTheme="minorHAnsi" w:hAnsiTheme="minorHAnsi" w:cstheme="minorHAnsi"/>
          <w:szCs w:val="22"/>
        </w:rPr>
        <w:t xml:space="preserve"> ili za koju davatelj koncesije osnovano smatra da nije u skladu s pravilima poštenog tržišnog natjecanja ili koja zbog formalnih ili drugih objektivnih razloga ne može biti odabrana (ponuda ponuditelja koji ispunjava uvjete za isključenje određene dokumentacijom za nadmetanje, ponuda ponuditelja koji nije dokazao svoju sposobnost u skladu s dokumentacijom za nadmetanje, ponuda kojoj nedostaje jamstvo za ozbiljnost ponude, koja ne odgovara potrebama davatelja koncesije određenim u opisu predmeta koncesije i tehničkim specifikacijama, odnosno kojom se nude usluge i/ili radovi koji očito ne zadovoljavaju potrebe davatelja koncesije u odnosu na predmet koncesije i/ili uvjete obavljanja djelatnosti koja je predmet koncesije).</w:t>
      </w:r>
    </w:p>
    <w:p w14:paraId="44391F78" w14:textId="77777777" w:rsidR="00920A47" w:rsidRDefault="00DA7D9A" w:rsidP="00920A47">
      <w:pPr>
        <w:spacing w:before="120" w:after="120"/>
        <w:rPr>
          <w:sz w:val="21"/>
          <w:szCs w:val="21"/>
        </w:rPr>
      </w:pPr>
      <w:r>
        <w:rPr>
          <w:sz w:val="21"/>
          <w:szCs w:val="21"/>
        </w:rPr>
        <w:t xml:space="preserve">Obzirom da nakon  što je jedina zaprimljena ponuda u predmetnom postupku davanja koncesije ocijenjena neurednom, te kao takva odbijena, davatelj koncesije nije imao drugu mogućnost nego postupiti po članku </w:t>
      </w:r>
      <w:r w:rsidR="00920A47">
        <w:rPr>
          <w:sz w:val="21"/>
          <w:szCs w:val="21"/>
        </w:rPr>
        <w:t>38. stavak 1. točka 3. Zakona o koncesijama, koji propisuje da će d</w:t>
      </w:r>
      <w:r w:rsidR="00920A47" w:rsidRPr="00920A47">
        <w:rPr>
          <w:sz w:val="21"/>
          <w:szCs w:val="21"/>
        </w:rPr>
        <w:t>avatelj koncesije poništit</w:t>
      </w:r>
      <w:r w:rsidR="00920A47">
        <w:rPr>
          <w:sz w:val="21"/>
          <w:szCs w:val="21"/>
        </w:rPr>
        <w:t>i</w:t>
      </w:r>
      <w:r w:rsidR="00920A47" w:rsidRPr="00920A47">
        <w:rPr>
          <w:sz w:val="21"/>
          <w:szCs w:val="21"/>
        </w:rPr>
        <w:t xml:space="preserve"> postupak davanja koncesije</w:t>
      </w:r>
      <w:r w:rsidR="00920A47">
        <w:rPr>
          <w:sz w:val="21"/>
          <w:szCs w:val="21"/>
        </w:rPr>
        <w:t xml:space="preserve"> </w:t>
      </w:r>
      <w:r w:rsidR="00920A47" w:rsidRPr="00920A47">
        <w:rPr>
          <w:sz w:val="21"/>
          <w:szCs w:val="21"/>
        </w:rPr>
        <w:t>ako nakon odb</w:t>
      </w:r>
      <w:r w:rsidR="00920A47">
        <w:rPr>
          <w:sz w:val="21"/>
          <w:szCs w:val="21"/>
        </w:rPr>
        <w:t>i</w:t>
      </w:r>
      <w:r w:rsidR="00920A47" w:rsidRPr="00920A47">
        <w:rPr>
          <w:sz w:val="21"/>
          <w:szCs w:val="21"/>
        </w:rPr>
        <w:t xml:space="preserve">janja </w:t>
      </w:r>
      <w:r w:rsidR="00920A47">
        <w:rPr>
          <w:sz w:val="21"/>
          <w:szCs w:val="21"/>
        </w:rPr>
        <w:t xml:space="preserve"> ponuda u postupku davanja koncesije ne preostane nijedna uredna ponuda, što je upravo slučaj u ovom postupku davanja koncesije.</w:t>
      </w:r>
    </w:p>
    <w:p w14:paraId="6B8E272F" w14:textId="77777777" w:rsidR="00AF49FD" w:rsidRDefault="00AF49FD" w:rsidP="00920A47">
      <w:pPr>
        <w:spacing w:before="120" w:after="120"/>
        <w:rPr>
          <w:sz w:val="21"/>
          <w:szCs w:val="21"/>
        </w:rPr>
      </w:pPr>
    </w:p>
    <w:p w14:paraId="32DB12BF" w14:textId="145DBFA7" w:rsidR="00920A47" w:rsidRDefault="00920A47" w:rsidP="00920A47">
      <w:pPr>
        <w:spacing w:before="120" w:after="120"/>
        <w:rPr>
          <w:sz w:val="21"/>
          <w:szCs w:val="21"/>
        </w:rPr>
      </w:pPr>
      <w:r>
        <w:rPr>
          <w:sz w:val="21"/>
          <w:szCs w:val="21"/>
        </w:rPr>
        <w:t xml:space="preserve">Slijedom </w:t>
      </w:r>
      <w:r w:rsidR="00AF49FD">
        <w:rPr>
          <w:sz w:val="21"/>
          <w:szCs w:val="21"/>
        </w:rPr>
        <w:t xml:space="preserve">svega gore </w:t>
      </w:r>
      <w:r>
        <w:rPr>
          <w:sz w:val="21"/>
          <w:szCs w:val="21"/>
        </w:rPr>
        <w:t>navedenog riješeno je kao u izreci ove Odluke.</w:t>
      </w:r>
    </w:p>
    <w:p w14:paraId="35D6F26D" w14:textId="77777777" w:rsidR="00920A47" w:rsidRDefault="00920A47" w:rsidP="00920A47">
      <w:pPr>
        <w:spacing w:before="120" w:after="120"/>
        <w:rPr>
          <w:sz w:val="21"/>
          <w:szCs w:val="21"/>
        </w:rPr>
      </w:pPr>
    </w:p>
    <w:p w14:paraId="4CD9DB3F" w14:textId="573560FF" w:rsidR="00920A47" w:rsidRPr="00FD7F99" w:rsidRDefault="00920A47" w:rsidP="00920A47">
      <w:pPr>
        <w:spacing w:before="120" w:after="120"/>
        <w:rPr>
          <w:b/>
          <w:bCs/>
          <w:sz w:val="21"/>
          <w:szCs w:val="21"/>
          <w:u w:val="single"/>
        </w:rPr>
      </w:pPr>
      <w:r w:rsidRPr="00FD7F99">
        <w:rPr>
          <w:b/>
          <w:bCs/>
          <w:sz w:val="21"/>
          <w:szCs w:val="21"/>
          <w:u w:val="single"/>
        </w:rPr>
        <w:t>UPUTA O PRAVNOM LIJEKU:</w:t>
      </w:r>
    </w:p>
    <w:p w14:paraId="69143F2E" w14:textId="4570B555" w:rsidR="00BD7FDC" w:rsidRPr="00A872E3" w:rsidRDefault="00BD7FDC" w:rsidP="00BD7FDC">
      <w:pPr>
        <w:spacing w:before="120" w:after="120"/>
        <w:rPr>
          <w:rFonts w:cstheme="minorHAnsi"/>
        </w:rPr>
      </w:pPr>
      <w:r>
        <w:rPr>
          <w:spacing w:val="-1"/>
        </w:rPr>
        <w:t xml:space="preserve">Sukladno članku 96. stavak 1. Zakona o koncesijama </w:t>
      </w:r>
      <w:r w:rsidRPr="003B22D9">
        <w:rPr>
          <w:rFonts w:cstheme="minorHAnsi"/>
        </w:rPr>
        <w:t>Državna komisija za kontrolu postupaka javne nabave (</w:t>
      </w:r>
      <w:r>
        <w:rPr>
          <w:rFonts w:cstheme="minorHAnsi"/>
        </w:rPr>
        <w:t xml:space="preserve">dalje u tekstu </w:t>
      </w:r>
      <w:r w:rsidRPr="003B22D9">
        <w:rPr>
          <w:rFonts w:cstheme="minorHAnsi"/>
        </w:rPr>
        <w:t>DKOM) nadležna je za rješavanje o žalbama u vezi s postupkom davanja koncesije.</w:t>
      </w:r>
      <w:r>
        <w:rPr>
          <w:rFonts w:cstheme="minorHAnsi"/>
        </w:rPr>
        <w:t xml:space="preserve"> Stavak 2. istog članka navedenog zakona propisuje da se pravna zaštita u postupku davanja koncesija provodi sukladno odredbama propisa kojima se uređuje javna nabava, a koje se odnose na otvoreni postupak. Dakle, s</w:t>
      </w:r>
      <w:r w:rsidRPr="00A77019">
        <w:rPr>
          <w:spacing w:val="-1"/>
        </w:rPr>
        <w:t xml:space="preserve">ukladno </w:t>
      </w:r>
      <w:r>
        <w:rPr>
          <w:spacing w:val="-1"/>
        </w:rPr>
        <w:t xml:space="preserve">odredbama </w:t>
      </w:r>
      <w:r w:rsidRPr="00A77019">
        <w:rPr>
          <w:spacing w:val="-1"/>
        </w:rPr>
        <w:t>čl</w:t>
      </w:r>
      <w:r>
        <w:rPr>
          <w:spacing w:val="-1"/>
        </w:rPr>
        <w:t>anka</w:t>
      </w:r>
      <w:r w:rsidRPr="00A77019">
        <w:rPr>
          <w:spacing w:val="-1"/>
        </w:rPr>
        <w:t xml:space="preserve"> 401. </w:t>
      </w:r>
      <w:r>
        <w:rPr>
          <w:spacing w:val="-1"/>
        </w:rPr>
        <w:t xml:space="preserve">Zakona o javnoj nabavi (120/2016 i 114/2022, dalje u tekstu </w:t>
      </w:r>
      <w:r w:rsidRPr="00A77019">
        <w:rPr>
          <w:spacing w:val="-1"/>
        </w:rPr>
        <w:t>ZJN 2016</w:t>
      </w:r>
      <w:r>
        <w:rPr>
          <w:spacing w:val="-1"/>
        </w:rPr>
        <w:t>),</w:t>
      </w:r>
      <w:r w:rsidRPr="00A77019">
        <w:rPr>
          <w:spacing w:val="-1"/>
        </w:rPr>
        <w:t xml:space="preserve"> pravo</w:t>
      </w:r>
      <w:r w:rsidRPr="00A872E3">
        <w:rPr>
          <w:rFonts w:cstheme="minorHAnsi"/>
        </w:rPr>
        <w:t xml:space="preserve"> na žalbu ima svaki gospodarski subjekt koji ima ili je imao pravni interes za dobivanje ugovora o javnoj nabavi</w:t>
      </w:r>
      <w:r>
        <w:rPr>
          <w:rFonts w:cstheme="minorHAnsi"/>
        </w:rPr>
        <w:t xml:space="preserve"> (u ovom slučaju je to ugovor o koncesiji)</w:t>
      </w:r>
      <w:r w:rsidRPr="00A872E3">
        <w:rPr>
          <w:rFonts w:cstheme="minorHAnsi"/>
        </w:rPr>
        <w:t xml:space="preserve"> i koji je pretrpio ili bi mogao pretrpjeti štetu od navodnoga kršenja subjektivnih prava.</w:t>
      </w:r>
      <w:r>
        <w:rPr>
          <w:rFonts w:cstheme="minorHAnsi"/>
        </w:rPr>
        <w:t xml:space="preserve"> </w:t>
      </w:r>
      <w:r w:rsidRPr="00A872E3">
        <w:rPr>
          <w:rFonts w:cstheme="minorHAnsi"/>
        </w:rPr>
        <w:t>Pravo na žalbu ima i tijelo državne uprave nadležno za politiku javne nabave i nadležno državno odvjetništvo.</w:t>
      </w:r>
    </w:p>
    <w:p w14:paraId="48C8B854" w14:textId="0FE9504E" w:rsidR="00BD7FDC" w:rsidRDefault="00BD7FDC" w:rsidP="00BD7FDC">
      <w:pPr>
        <w:spacing w:before="120" w:after="120"/>
        <w:rPr>
          <w:rFonts w:cstheme="minorHAnsi"/>
        </w:rPr>
      </w:pPr>
      <w:r w:rsidRPr="0088787D">
        <w:rPr>
          <w:rFonts w:cstheme="minorHAnsi"/>
        </w:rPr>
        <w:t>Sukladno odredbama članka 40</w:t>
      </w:r>
      <w:r>
        <w:rPr>
          <w:rFonts w:cstheme="minorHAnsi"/>
        </w:rPr>
        <w:t>5</w:t>
      </w:r>
      <w:r w:rsidRPr="0088787D">
        <w:rPr>
          <w:rFonts w:cstheme="minorHAnsi"/>
        </w:rPr>
        <w:t>. ZJN 2016,</w:t>
      </w:r>
      <w:r>
        <w:rPr>
          <w:rFonts w:cstheme="minorHAnsi"/>
        </w:rPr>
        <w:t xml:space="preserve"> žalba se izjavljuje Državnoj komisiji </w:t>
      </w:r>
      <w:r w:rsidRPr="00136316">
        <w:rPr>
          <w:rFonts w:cstheme="minorHAnsi"/>
        </w:rPr>
        <w:t>za kontrolu postupaka javne nabave</w:t>
      </w:r>
      <w:r>
        <w:rPr>
          <w:rFonts w:cstheme="minorHAnsi"/>
        </w:rPr>
        <w:t>, Ulica Grada Vukovara 23</w:t>
      </w:r>
      <w:r w:rsidRPr="00136316">
        <w:rPr>
          <w:rFonts w:cstheme="minorHAnsi"/>
        </w:rPr>
        <w:t>, 10000 Zagreb</w:t>
      </w:r>
      <w:r>
        <w:rPr>
          <w:rFonts w:cstheme="minorHAnsi"/>
        </w:rPr>
        <w:t xml:space="preserve">, u pisanom obliku, a dostavlja se elektroničkim sredstvima komunikacije putem međusobno povezanih informacijskih sustava DKOMa i EOJN RH (dalje u tekstu sustav e-Žalba). </w:t>
      </w:r>
    </w:p>
    <w:p w14:paraId="57544894" w14:textId="77777777" w:rsidR="00BD7FDC" w:rsidRDefault="00BD7FDC" w:rsidP="00BD7FDC">
      <w:pPr>
        <w:spacing w:before="120" w:after="120"/>
        <w:rPr>
          <w:rFonts w:cstheme="minorHAnsi"/>
        </w:rPr>
      </w:pPr>
      <w:r>
        <w:rPr>
          <w:rFonts w:cstheme="minorHAnsi"/>
        </w:rPr>
        <w:t xml:space="preserve">Članak 405. stavak 4. ZJN 2016, propisuje da sustav e-Žalbe bez odgode šalje obavijest o zaprimljenoj žalbi strankama žalbenog postupka u njihov siguran elektronički pretinac na poslužitelju EOJN RH te na njihovu adresu elektroničke pošte. </w:t>
      </w:r>
    </w:p>
    <w:p w14:paraId="57713C57" w14:textId="77777777" w:rsidR="00BD7FDC" w:rsidRDefault="00BD7FDC" w:rsidP="00BD7FDC">
      <w:pPr>
        <w:spacing w:before="120" w:after="120"/>
        <w:rPr>
          <w:rFonts w:cstheme="minorHAnsi"/>
        </w:rPr>
      </w:pPr>
      <w:r>
        <w:rPr>
          <w:rFonts w:cstheme="minorHAnsi"/>
        </w:rPr>
        <w:t>EOJN RH se smatra poslužiteljem za potrebe sustava e-Žalba, stoga se smatra da je dostava DKOMu odnosno stranki žalbenog postupka obavljena na dan kada je žalba zaprimljena na poslužitelju EOJN RH. Smatra se da je žalba koja je predana putem sustava e-Žalba potpisana.</w:t>
      </w:r>
    </w:p>
    <w:p w14:paraId="465321B2" w14:textId="36ECA0D3" w:rsidR="00726994" w:rsidRDefault="00BD7FDC" w:rsidP="00BD7FDC">
      <w:pPr>
        <w:autoSpaceDE w:val="0"/>
        <w:autoSpaceDN w:val="0"/>
        <w:adjustRightInd w:val="0"/>
        <w:spacing w:before="120" w:after="120"/>
        <w:rPr>
          <w:rFonts w:asciiTheme="minorHAnsi" w:hAnsiTheme="minorHAnsi" w:cstheme="minorHAnsi"/>
        </w:rPr>
      </w:pPr>
      <w:r w:rsidRPr="00F400EC">
        <w:rPr>
          <w:rFonts w:asciiTheme="minorHAnsi" w:hAnsiTheme="minorHAnsi" w:cstheme="minorHAnsi"/>
        </w:rPr>
        <w:t>U predmetnom postupku žalba se izjavljuje u roku od 10 (deset) dan, i to od primitka ove Odluke</w:t>
      </w:r>
      <w:r w:rsidRPr="00253A42">
        <w:rPr>
          <w:rFonts w:cstheme="minorHAnsi"/>
        </w:rPr>
        <w:t>, u odnosu na postupak pregleda</w:t>
      </w:r>
      <w:r>
        <w:rPr>
          <w:rFonts w:cstheme="minorHAnsi"/>
        </w:rPr>
        <w:t xml:space="preserve"> i</w:t>
      </w:r>
      <w:r w:rsidRPr="00253A42">
        <w:rPr>
          <w:rFonts w:cstheme="minorHAnsi"/>
        </w:rPr>
        <w:t xml:space="preserve"> ocjene ponuda, </w:t>
      </w:r>
      <w:r>
        <w:rPr>
          <w:rFonts w:cstheme="minorHAnsi"/>
        </w:rPr>
        <w:t xml:space="preserve">te </w:t>
      </w:r>
      <w:r w:rsidRPr="00253A42">
        <w:rPr>
          <w:rFonts w:cstheme="minorHAnsi"/>
        </w:rPr>
        <w:t>razlog</w:t>
      </w:r>
      <w:r>
        <w:rPr>
          <w:rFonts w:cstheme="minorHAnsi"/>
        </w:rPr>
        <w:t>a za</w:t>
      </w:r>
      <w:r w:rsidRPr="00253A42">
        <w:rPr>
          <w:rFonts w:cstheme="minorHAnsi"/>
        </w:rPr>
        <w:t xml:space="preserve"> poništenj</w:t>
      </w:r>
      <w:r>
        <w:rPr>
          <w:rFonts w:cstheme="minorHAnsi"/>
        </w:rPr>
        <w:t>e postupka.</w:t>
      </w:r>
      <w:r>
        <w:rPr>
          <w:rFonts w:asciiTheme="minorHAnsi" w:hAnsiTheme="minorHAnsi" w:cstheme="minorHAnsi"/>
        </w:rPr>
        <w:t xml:space="preserve"> </w:t>
      </w:r>
      <w:r w:rsidRPr="00F400EC">
        <w:rPr>
          <w:rFonts w:asciiTheme="minorHAnsi" w:hAnsiTheme="minorHAnsi" w:cstheme="minorHAnsi"/>
        </w:rPr>
        <w:t>Žalitelj koji je propustio izjaviti žalbu u određenoj fazi postupka nema pravo na žalbu u kasnijoj fazi postupka za prethodnu fazu</w:t>
      </w:r>
      <w:r>
        <w:rPr>
          <w:rFonts w:asciiTheme="minorHAnsi" w:hAnsiTheme="minorHAnsi" w:cstheme="minorHAnsi"/>
        </w:rPr>
        <w:t>.</w:t>
      </w:r>
    </w:p>
    <w:p w14:paraId="4599701A" w14:textId="77777777" w:rsidR="00BD7FDC" w:rsidRDefault="00BD7FDC" w:rsidP="00BD7FDC">
      <w:pPr>
        <w:autoSpaceDE w:val="0"/>
        <w:autoSpaceDN w:val="0"/>
        <w:adjustRightInd w:val="0"/>
        <w:spacing w:before="120" w:after="120"/>
      </w:pPr>
    </w:p>
    <w:p w14:paraId="18BCC16E" w14:textId="77777777" w:rsidR="006A2503" w:rsidRDefault="006A2503" w:rsidP="00BD7FDC">
      <w:pPr>
        <w:autoSpaceDE w:val="0"/>
        <w:autoSpaceDN w:val="0"/>
        <w:adjustRightInd w:val="0"/>
        <w:spacing w:before="120" w:after="120"/>
      </w:pPr>
    </w:p>
    <w:p w14:paraId="0ED02EE3" w14:textId="3A1E19BF" w:rsidR="00377B2B" w:rsidRPr="00F400EC" w:rsidRDefault="00DC10AC" w:rsidP="00377B2B">
      <w:pPr>
        <w:pStyle w:val="StandardWeb1"/>
        <w:spacing w:before="0" w:after="0"/>
        <w:ind w:left="5669"/>
        <w:jc w:val="both"/>
        <w:rPr>
          <w:rFonts w:asciiTheme="minorHAnsi" w:eastAsia="Calibri" w:hAnsiTheme="minorHAnsi" w:cstheme="minorHAnsi"/>
          <w:sz w:val="22"/>
          <w:szCs w:val="22"/>
          <w:lang w:eastAsia="en-US"/>
        </w:rPr>
      </w:pPr>
      <w:bookmarkStart w:id="3" w:name="_Hlk142560474"/>
      <w:r>
        <w:rPr>
          <w:rFonts w:asciiTheme="minorHAnsi" w:eastAsia="Calibri" w:hAnsiTheme="minorHAnsi" w:cstheme="minorHAnsi"/>
          <w:sz w:val="22"/>
          <w:szCs w:val="22"/>
          <w:lang w:eastAsia="en-US"/>
        </w:rPr>
        <w:lastRenderedPageBreak/>
        <w:t xml:space="preserve">              </w:t>
      </w:r>
      <w:r w:rsidR="00377B2B" w:rsidRPr="00F400EC">
        <w:rPr>
          <w:rFonts w:asciiTheme="minorHAnsi" w:eastAsia="Calibri" w:hAnsiTheme="minorHAnsi" w:cstheme="minorHAnsi"/>
          <w:sz w:val="22"/>
          <w:szCs w:val="22"/>
          <w:lang w:eastAsia="en-US"/>
        </w:rPr>
        <w:t xml:space="preserve">OPĆINA </w:t>
      </w:r>
      <w:r w:rsidR="00377B2B">
        <w:rPr>
          <w:rFonts w:asciiTheme="minorHAnsi" w:eastAsia="Calibri" w:hAnsiTheme="minorHAnsi" w:cstheme="minorHAnsi"/>
          <w:sz w:val="22"/>
          <w:szCs w:val="22"/>
          <w:lang w:eastAsia="en-US"/>
        </w:rPr>
        <w:t>LOVAS</w:t>
      </w:r>
    </w:p>
    <w:p w14:paraId="1F20D658" w14:textId="7E2C227B" w:rsidR="00BC0E2E" w:rsidRPr="00F400EC" w:rsidRDefault="00BC0E2E" w:rsidP="00DC10AC">
      <w:pPr>
        <w:pStyle w:val="StandardWeb1"/>
        <w:spacing w:before="0" w:after="0"/>
        <w:ind w:left="5669"/>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PREDSJEDNIK OPĆINSKOG VIJEĆA</w:t>
      </w:r>
    </w:p>
    <w:p w14:paraId="63D2316A" w14:textId="3D8533B9" w:rsidR="00377B2B" w:rsidRPr="00DC10AC" w:rsidRDefault="00DC10AC" w:rsidP="001D50D5">
      <w:pPr>
        <w:pStyle w:val="StandardWeb1"/>
        <w:spacing w:before="120" w:after="120"/>
        <w:ind w:left="5669"/>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BC0E2E" w:rsidRPr="00DC10AC">
        <w:rPr>
          <w:rFonts w:asciiTheme="minorHAnsi" w:eastAsia="Calibri" w:hAnsiTheme="minorHAnsi" w:cstheme="minorHAnsi"/>
          <w:sz w:val="22"/>
          <w:szCs w:val="22"/>
          <w:lang w:eastAsia="en-US"/>
        </w:rPr>
        <w:t>Stjepan Milas</w:t>
      </w:r>
    </w:p>
    <w:p w14:paraId="12985160" w14:textId="77777777" w:rsidR="006A2503" w:rsidRDefault="006A2503" w:rsidP="00377B2B">
      <w:pPr>
        <w:pStyle w:val="StandardWeb1"/>
        <w:spacing w:before="120" w:after="120"/>
        <w:jc w:val="both"/>
        <w:rPr>
          <w:rFonts w:asciiTheme="minorHAnsi" w:eastAsia="Calibri" w:hAnsiTheme="minorHAnsi" w:cstheme="minorHAnsi"/>
          <w:sz w:val="22"/>
          <w:szCs w:val="22"/>
          <w:lang w:eastAsia="en-US"/>
        </w:rPr>
      </w:pPr>
    </w:p>
    <w:p w14:paraId="7720D3C7" w14:textId="77777777" w:rsidR="006A2503" w:rsidRDefault="006A2503" w:rsidP="00377B2B">
      <w:pPr>
        <w:pStyle w:val="StandardWeb1"/>
        <w:spacing w:before="120" w:after="120"/>
        <w:jc w:val="both"/>
        <w:rPr>
          <w:rFonts w:asciiTheme="minorHAnsi" w:eastAsia="Calibri" w:hAnsiTheme="minorHAnsi" w:cstheme="minorHAnsi"/>
          <w:sz w:val="22"/>
          <w:szCs w:val="22"/>
          <w:lang w:eastAsia="en-US"/>
        </w:rPr>
      </w:pPr>
    </w:p>
    <w:p w14:paraId="7F012C85" w14:textId="77777777" w:rsidR="00DC10AC" w:rsidRDefault="00DC10AC" w:rsidP="00377B2B">
      <w:pPr>
        <w:pStyle w:val="StandardWeb1"/>
        <w:spacing w:before="120" w:after="120"/>
        <w:jc w:val="both"/>
        <w:rPr>
          <w:rFonts w:asciiTheme="minorHAnsi" w:eastAsia="Calibri" w:hAnsiTheme="minorHAnsi" w:cstheme="minorHAnsi"/>
          <w:sz w:val="22"/>
          <w:szCs w:val="22"/>
          <w:lang w:eastAsia="en-US"/>
        </w:rPr>
      </w:pPr>
    </w:p>
    <w:p w14:paraId="4481EEAA" w14:textId="77777777" w:rsidR="00DC10AC" w:rsidRDefault="00DC10AC" w:rsidP="00377B2B">
      <w:pPr>
        <w:pStyle w:val="StandardWeb1"/>
        <w:spacing w:before="120" w:after="120"/>
        <w:jc w:val="both"/>
        <w:rPr>
          <w:rFonts w:asciiTheme="minorHAnsi" w:eastAsia="Calibri" w:hAnsiTheme="minorHAnsi" w:cstheme="minorHAnsi"/>
          <w:sz w:val="22"/>
          <w:szCs w:val="22"/>
          <w:lang w:eastAsia="en-US"/>
        </w:rPr>
      </w:pPr>
    </w:p>
    <w:p w14:paraId="7172005F" w14:textId="77777777" w:rsidR="00DC10AC" w:rsidRDefault="00DC10AC" w:rsidP="00377B2B">
      <w:pPr>
        <w:pStyle w:val="StandardWeb1"/>
        <w:spacing w:before="120" w:after="120"/>
        <w:jc w:val="both"/>
        <w:rPr>
          <w:rFonts w:asciiTheme="minorHAnsi" w:eastAsia="Calibri" w:hAnsiTheme="minorHAnsi" w:cstheme="minorHAnsi"/>
          <w:sz w:val="22"/>
          <w:szCs w:val="22"/>
          <w:lang w:eastAsia="en-US"/>
        </w:rPr>
      </w:pPr>
    </w:p>
    <w:p w14:paraId="11BEAE37" w14:textId="47ADCBD8" w:rsidR="00377B2B" w:rsidRPr="00F400EC" w:rsidRDefault="00377B2B" w:rsidP="00377B2B">
      <w:pPr>
        <w:pStyle w:val="StandardWeb1"/>
        <w:spacing w:before="120" w:after="120"/>
        <w:jc w:val="both"/>
        <w:rPr>
          <w:rFonts w:asciiTheme="minorHAnsi" w:eastAsia="Calibri" w:hAnsiTheme="minorHAnsi" w:cstheme="minorHAnsi"/>
          <w:sz w:val="22"/>
          <w:szCs w:val="22"/>
          <w:lang w:eastAsia="en-US"/>
        </w:rPr>
      </w:pPr>
      <w:r w:rsidRPr="00F400EC">
        <w:rPr>
          <w:rFonts w:asciiTheme="minorHAnsi" w:eastAsia="Calibri" w:hAnsiTheme="minorHAnsi" w:cstheme="minorHAnsi"/>
          <w:sz w:val="22"/>
          <w:szCs w:val="22"/>
          <w:lang w:eastAsia="en-US"/>
        </w:rPr>
        <w:t>Dostaviti:</w:t>
      </w:r>
    </w:p>
    <w:p w14:paraId="67F2D462" w14:textId="3096704D" w:rsidR="00BC0E2E" w:rsidRDefault="00BC0E2E" w:rsidP="00377B2B">
      <w:pPr>
        <w:pStyle w:val="StandardWeb1"/>
        <w:numPr>
          <w:ilvl w:val="0"/>
          <w:numId w:val="20"/>
        </w:numPr>
        <w:spacing w:before="0" w:after="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Općinsko </w:t>
      </w:r>
      <w:r w:rsidR="00F3541D">
        <w:rPr>
          <w:rFonts w:asciiTheme="minorHAnsi" w:eastAsia="Calibri" w:hAnsiTheme="minorHAnsi" w:cstheme="minorHAnsi"/>
          <w:sz w:val="22"/>
          <w:szCs w:val="22"/>
          <w:lang w:eastAsia="en-US"/>
        </w:rPr>
        <w:t>v</w:t>
      </w:r>
      <w:r>
        <w:rPr>
          <w:rFonts w:asciiTheme="minorHAnsi" w:eastAsia="Calibri" w:hAnsiTheme="minorHAnsi" w:cstheme="minorHAnsi"/>
          <w:sz w:val="22"/>
          <w:szCs w:val="22"/>
          <w:lang w:eastAsia="en-US"/>
        </w:rPr>
        <w:t>ijeće Općine Lovas, svima</w:t>
      </w:r>
    </w:p>
    <w:p w14:paraId="5B2E2D60" w14:textId="4C7828E3" w:rsidR="00377B2B" w:rsidRDefault="00377B2B" w:rsidP="00377B2B">
      <w:pPr>
        <w:pStyle w:val="StandardWeb1"/>
        <w:numPr>
          <w:ilvl w:val="0"/>
          <w:numId w:val="20"/>
        </w:numPr>
        <w:spacing w:before="0" w:after="0"/>
        <w:jc w:val="both"/>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Ponuditeljima</w:t>
      </w:r>
      <w:r w:rsidR="00BC0E2E">
        <w:rPr>
          <w:rFonts w:asciiTheme="minorHAnsi" w:eastAsia="Calibri" w:hAnsiTheme="minorHAnsi" w:cstheme="minorHAnsi"/>
          <w:sz w:val="22"/>
          <w:szCs w:val="22"/>
          <w:lang w:eastAsia="en-US"/>
        </w:rPr>
        <w:t xml:space="preserve"> bez odgode osobnom dostavom</w:t>
      </w:r>
      <w:r>
        <w:rPr>
          <w:rFonts w:asciiTheme="minorHAnsi" w:eastAsia="Calibri" w:hAnsiTheme="minorHAnsi" w:cstheme="minorHAnsi"/>
          <w:sz w:val="22"/>
          <w:szCs w:val="22"/>
          <w:lang w:eastAsia="en-US"/>
        </w:rPr>
        <w:t>, svima</w:t>
      </w:r>
    </w:p>
    <w:p w14:paraId="158F9AF6" w14:textId="388691D6" w:rsidR="00377B2B" w:rsidRPr="00F400EC" w:rsidRDefault="00377B2B" w:rsidP="00377B2B">
      <w:pPr>
        <w:pStyle w:val="StandardWeb1"/>
        <w:numPr>
          <w:ilvl w:val="0"/>
          <w:numId w:val="20"/>
        </w:numPr>
        <w:spacing w:before="0" w:after="0"/>
        <w:jc w:val="both"/>
        <w:rPr>
          <w:rFonts w:asciiTheme="minorHAnsi" w:eastAsia="Calibri" w:hAnsiTheme="minorHAnsi" w:cstheme="minorHAnsi"/>
          <w:sz w:val="22"/>
          <w:szCs w:val="22"/>
          <w:lang w:eastAsia="en-US"/>
        </w:rPr>
      </w:pPr>
      <w:r w:rsidRPr="00F400EC">
        <w:rPr>
          <w:rFonts w:asciiTheme="minorHAnsi" w:eastAsia="Calibri" w:hAnsiTheme="minorHAnsi" w:cstheme="minorHAnsi"/>
          <w:sz w:val="22"/>
          <w:szCs w:val="22"/>
          <w:lang w:eastAsia="en-US"/>
        </w:rPr>
        <w:t>EOJN RH</w:t>
      </w:r>
      <w:r w:rsidR="00BC0E2E">
        <w:rPr>
          <w:rFonts w:asciiTheme="minorHAnsi" w:eastAsia="Calibri" w:hAnsiTheme="minorHAnsi" w:cstheme="minorHAnsi"/>
          <w:sz w:val="22"/>
          <w:szCs w:val="22"/>
          <w:lang w:eastAsia="en-US"/>
        </w:rPr>
        <w:t>, bez odgode</w:t>
      </w:r>
      <w:r w:rsidRPr="00F400EC">
        <w:rPr>
          <w:rFonts w:asciiTheme="minorHAnsi" w:eastAsia="Calibri" w:hAnsiTheme="minorHAnsi" w:cstheme="minorHAnsi"/>
          <w:sz w:val="22"/>
          <w:szCs w:val="22"/>
          <w:lang w:eastAsia="en-US"/>
        </w:rPr>
        <w:t xml:space="preserve"> i</w:t>
      </w:r>
    </w:p>
    <w:p w14:paraId="6B1B3BC0" w14:textId="7F4C8D5B" w:rsidR="00377B2B" w:rsidRPr="001D50D5" w:rsidRDefault="00377B2B" w:rsidP="001D50D5">
      <w:pPr>
        <w:pStyle w:val="StandardWeb1"/>
        <w:numPr>
          <w:ilvl w:val="0"/>
          <w:numId w:val="20"/>
        </w:numPr>
        <w:spacing w:before="0" w:after="0"/>
        <w:jc w:val="both"/>
        <w:rPr>
          <w:rFonts w:asciiTheme="minorHAnsi" w:eastAsia="Calibri" w:hAnsiTheme="minorHAnsi" w:cstheme="minorHAnsi"/>
          <w:sz w:val="22"/>
          <w:szCs w:val="22"/>
          <w:lang w:eastAsia="en-US"/>
        </w:rPr>
      </w:pPr>
      <w:r w:rsidRPr="00F400EC">
        <w:rPr>
          <w:rFonts w:asciiTheme="minorHAnsi" w:eastAsia="Calibri" w:hAnsiTheme="minorHAnsi" w:cstheme="minorHAnsi"/>
          <w:sz w:val="22"/>
          <w:szCs w:val="22"/>
          <w:lang w:eastAsia="en-US"/>
        </w:rPr>
        <w:t>Pismohrana, ovdje.</w:t>
      </w:r>
      <w:bookmarkEnd w:id="3"/>
    </w:p>
    <w:sectPr w:rsidR="00377B2B" w:rsidRPr="001D50D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FD14B" w14:textId="77777777" w:rsidR="00E539F4" w:rsidRDefault="00E539F4" w:rsidP="00BD7FDC">
      <w:r>
        <w:separator/>
      </w:r>
    </w:p>
  </w:endnote>
  <w:endnote w:type="continuationSeparator" w:id="0">
    <w:p w14:paraId="2E6499E3" w14:textId="77777777" w:rsidR="00E539F4" w:rsidRDefault="00E539F4" w:rsidP="00B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294758533"/>
      <w:docPartObj>
        <w:docPartGallery w:val="Page Numbers (Bottom of Page)"/>
        <w:docPartUnique/>
      </w:docPartObj>
    </w:sdtPr>
    <w:sdtContent>
      <w:p w14:paraId="6927B0B1" w14:textId="77777777" w:rsidR="0028139E" w:rsidRPr="00C17A98" w:rsidRDefault="00000000" w:rsidP="00563EE0">
        <w:pPr>
          <w:pStyle w:val="Footer"/>
          <w:pBdr>
            <w:top w:val="single" w:sz="4" w:space="1" w:color="auto"/>
          </w:pBdr>
          <w:jc w:val="center"/>
          <w:rPr>
            <w:rFonts w:asciiTheme="majorHAnsi" w:hAnsiTheme="majorHAnsi" w:cstheme="majorHAnsi"/>
            <w:sz w:val="20"/>
            <w:szCs w:val="20"/>
          </w:rPr>
        </w:pPr>
        <w:r w:rsidRPr="009003DD">
          <w:rPr>
            <w:rFonts w:asciiTheme="majorHAnsi" w:hAnsiTheme="majorHAnsi" w:cstheme="majorHAnsi"/>
            <w:sz w:val="20"/>
            <w:szCs w:val="20"/>
          </w:rPr>
          <w:fldChar w:fldCharType="begin"/>
        </w:r>
        <w:r w:rsidRPr="009003DD">
          <w:rPr>
            <w:rFonts w:asciiTheme="majorHAnsi" w:hAnsiTheme="majorHAnsi" w:cstheme="majorHAnsi"/>
            <w:sz w:val="20"/>
            <w:szCs w:val="20"/>
          </w:rPr>
          <w:instrText>PAGE   \* MERGEFORMAT</w:instrText>
        </w:r>
        <w:r w:rsidRPr="009003DD">
          <w:rPr>
            <w:rFonts w:asciiTheme="majorHAnsi" w:hAnsiTheme="majorHAnsi" w:cstheme="majorHAnsi"/>
            <w:sz w:val="20"/>
            <w:szCs w:val="20"/>
          </w:rPr>
          <w:fldChar w:fldCharType="separate"/>
        </w:r>
        <w:r w:rsidRPr="009003DD">
          <w:rPr>
            <w:rFonts w:asciiTheme="majorHAnsi" w:hAnsiTheme="majorHAnsi" w:cstheme="majorHAnsi"/>
            <w:sz w:val="20"/>
            <w:szCs w:val="20"/>
          </w:rPr>
          <w:t>2</w:t>
        </w:r>
        <w:r w:rsidRPr="009003DD">
          <w:rPr>
            <w:rFonts w:asciiTheme="majorHAnsi" w:hAnsiTheme="majorHAnsi" w:cstheme="majorHAnsi"/>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CD69D" w14:textId="77777777" w:rsidR="00E539F4" w:rsidRDefault="00E539F4" w:rsidP="00BD7FDC">
      <w:r>
        <w:separator/>
      </w:r>
    </w:p>
  </w:footnote>
  <w:footnote w:type="continuationSeparator" w:id="0">
    <w:p w14:paraId="30EDD7F0" w14:textId="77777777" w:rsidR="00E539F4" w:rsidRDefault="00E539F4" w:rsidP="00BD7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F650E"/>
    <w:multiLevelType w:val="hybridMultilevel"/>
    <w:tmpl w:val="157C7410"/>
    <w:lvl w:ilvl="0" w:tplc="1E4A691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5E66801"/>
    <w:multiLevelType w:val="hybridMultilevel"/>
    <w:tmpl w:val="78E2DCDE"/>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DA51655"/>
    <w:multiLevelType w:val="hybridMultilevel"/>
    <w:tmpl w:val="8982D462"/>
    <w:lvl w:ilvl="0" w:tplc="3C2A6A24">
      <w:start w:val="1"/>
      <w:numFmt w:val="decimal"/>
      <w:pStyle w:val="Heading3"/>
      <w:lvlText w:val="%1.1.1."/>
      <w:lvlJc w:val="left"/>
      <w:pPr>
        <w:ind w:left="1083" w:hanging="360"/>
      </w:pPr>
      <w:rPr>
        <w:rFonts w:hint="default"/>
      </w:rPr>
    </w:lvl>
    <w:lvl w:ilvl="1" w:tplc="041A0019" w:tentative="1">
      <w:start w:val="1"/>
      <w:numFmt w:val="lowerLetter"/>
      <w:lvlText w:val="%2."/>
      <w:lvlJc w:val="left"/>
      <w:pPr>
        <w:ind w:left="1803" w:hanging="360"/>
      </w:pPr>
    </w:lvl>
    <w:lvl w:ilvl="2" w:tplc="041A001B" w:tentative="1">
      <w:start w:val="1"/>
      <w:numFmt w:val="lowerRoman"/>
      <w:lvlText w:val="%3."/>
      <w:lvlJc w:val="right"/>
      <w:pPr>
        <w:ind w:left="2523" w:hanging="180"/>
      </w:pPr>
    </w:lvl>
    <w:lvl w:ilvl="3" w:tplc="041A000F" w:tentative="1">
      <w:start w:val="1"/>
      <w:numFmt w:val="decimal"/>
      <w:lvlText w:val="%4."/>
      <w:lvlJc w:val="left"/>
      <w:pPr>
        <w:ind w:left="3243" w:hanging="360"/>
      </w:pPr>
    </w:lvl>
    <w:lvl w:ilvl="4" w:tplc="041A0019" w:tentative="1">
      <w:start w:val="1"/>
      <w:numFmt w:val="lowerLetter"/>
      <w:lvlText w:val="%5."/>
      <w:lvlJc w:val="left"/>
      <w:pPr>
        <w:ind w:left="3963" w:hanging="360"/>
      </w:pPr>
    </w:lvl>
    <w:lvl w:ilvl="5" w:tplc="041A001B" w:tentative="1">
      <w:start w:val="1"/>
      <w:numFmt w:val="lowerRoman"/>
      <w:lvlText w:val="%6."/>
      <w:lvlJc w:val="right"/>
      <w:pPr>
        <w:ind w:left="4683" w:hanging="180"/>
      </w:pPr>
    </w:lvl>
    <w:lvl w:ilvl="6" w:tplc="041A000F" w:tentative="1">
      <w:start w:val="1"/>
      <w:numFmt w:val="decimal"/>
      <w:lvlText w:val="%7."/>
      <w:lvlJc w:val="left"/>
      <w:pPr>
        <w:ind w:left="5403" w:hanging="360"/>
      </w:pPr>
    </w:lvl>
    <w:lvl w:ilvl="7" w:tplc="041A0019" w:tentative="1">
      <w:start w:val="1"/>
      <w:numFmt w:val="lowerLetter"/>
      <w:lvlText w:val="%8."/>
      <w:lvlJc w:val="left"/>
      <w:pPr>
        <w:ind w:left="6123" w:hanging="360"/>
      </w:pPr>
    </w:lvl>
    <w:lvl w:ilvl="8" w:tplc="041A001B" w:tentative="1">
      <w:start w:val="1"/>
      <w:numFmt w:val="lowerRoman"/>
      <w:lvlText w:val="%9."/>
      <w:lvlJc w:val="right"/>
      <w:pPr>
        <w:ind w:left="6843" w:hanging="180"/>
      </w:pPr>
    </w:lvl>
  </w:abstractNum>
  <w:abstractNum w:abstractNumId="3" w15:restartNumberingAfterBreak="0">
    <w:nsid w:val="49D235A1"/>
    <w:multiLevelType w:val="hybridMultilevel"/>
    <w:tmpl w:val="AD02B742"/>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4358DC"/>
    <w:multiLevelType w:val="hybridMultilevel"/>
    <w:tmpl w:val="7F3232EC"/>
    <w:lvl w:ilvl="0" w:tplc="BD78245C">
      <w:start w:val="1"/>
      <w:numFmt w:val="decimal"/>
      <w:pStyle w:val="Heading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7EAC5414"/>
    <w:multiLevelType w:val="hybridMultilevel"/>
    <w:tmpl w:val="88DE1296"/>
    <w:lvl w:ilvl="0" w:tplc="DC926760">
      <w:start w:val="1"/>
      <w:numFmt w:val="ordinal"/>
      <w:pStyle w:val="Heading1"/>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54573904">
    <w:abstractNumId w:val="4"/>
  </w:num>
  <w:num w:numId="2" w16cid:durableId="305430246">
    <w:abstractNumId w:val="4"/>
  </w:num>
  <w:num w:numId="3" w16cid:durableId="1195849870">
    <w:abstractNumId w:val="5"/>
  </w:num>
  <w:num w:numId="4" w16cid:durableId="1721898160">
    <w:abstractNumId w:val="5"/>
  </w:num>
  <w:num w:numId="5" w16cid:durableId="1788547481">
    <w:abstractNumId w:val="5"/>
  </w:num>
  <w:num w:numId="6" w16cid:durableId="1247885501">
    <w:abstractNumId w:val="4"/>
  </w:num>
  <w:num w:numId="7" w16cid:durableId="1389953891">
    <w:abstractNumId w:val="5"/>
  </w:num>
  <w:num w:numId="8" w16cid:durableId="474489244">
    <w:abstractNumId w:val="4"/>
  </w:num>
  <w:num w:numId="9" w16cid:durableId="189419604">
    <w:abstractNumId w:val="2"/>
  </w:num>
  <w:num w:numId="10" w16cid:durableId="1323192546">
    <w:abstractNumId w:val="4"/>
  </w:num>
  <w:num w:numId="11" w16cid:durableId="1578979821">
    <w:abstractNumId w:val="5"/>
  </w:num>
  <w:num w:numId="12" w16cid:durableId="1003241513">
    <w:abstractNumId w:val="4"/>
  </w:num>
  <w:num w:numId="13" w16cid:durableId="917591909">
    <w:abstractNumId w:val="2"/>
  </w:num>
  <w:num w:numId="14" w16cid:durableId="349374494">
    <w:abstractNumId w:val="5"/>
  </w:num>
  <w:num w:numId="15" w16cid:durableId="1601913936">
    <w:abstractNumId w:val="5"/>
  </w:num>
  <w:num w:numId="16" w16cid:durableId="1738016856">
    <w:abstractNumId w:val="4"/>
  </w:num>
  <w:num w:numId="17" w16cid:durableId="1815104548">
    <w:abstractNumId w:val="2"/>
  </w:num>
  <w:num w:numId="18" w16cid:durableId="1243685501">
    <w:abstractNumId w:val="3"/>
  </w:num>
  <w:num w:numId="19" w16cid:durableId="1582760430">
    <w:abstractNumId w:val="1"/>
  </w:num>
  <w:num w:numId="20" w16cid:durableId="7991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A3F"/>
    <w:rsid w:val="00033A3F"/>
    <w:rsid w:val="000A7903"/>
    <w:rsid w:val="00136993"/>
    <w:rsid w:val="00144884"/>
    <w:rsid w:val="001D50D5"/>
    <w:rsid w:val="0028139E"/>
    <w:rsid w:val="002D4605"/>
    <w:rsid w:val="003753A1"/>
    <w:rsid w:val="00377B2B"/>
    <w:rsid w:val="003874C2"/>
    <w:rsid w:val="00454E1C"/>
    <w:rsid w:val="005F61A5"/>
    <w:rsid w:val="006A2503"/>
    <w:rsid w:val="006C2EFC"/>
    <w:rsid w:val="006F3CDF"/>
    <w:rsid w:val="00726994"/>
    <w:rsid w:val="00771BEB"/>
    <w:rsid w:val="007C3707"/>
    <w:rsid w:val="007E364F"/>
    <w:rsid w:val="0080347E"/>
    <w:rsid w:val="00821D39"/>
    <w:rsid w:val="008360D9"/>
    <w:rsid w:val="0083723A"/>
    <w:rsid w:val="00846989"/>
    <w:rsid w:val="00886EB6"/>
    <w:rsid w:val="008D60A0"/>
    <w:rsid w:val="00920A47"/>
    <w:rsid w:val="009453F7"/>
    <w:rsid w:val="009A011D"/>
    <w:rsid w:val="00A21EEC"/>
    <w:rsid w:val="00AF49FD"/>
    <w:rsid w:val="00B03AA6"/>
    <w:rsid w:val="00B16126"/>
    <w:rsid w:val="00B96E72"/>
    <w:rsid w:val="00B97CB1"/>
    <w:rsid w:val="00BC0E2E"/>
    <w:rsid w:val="00BD7FDC"/>
    <w:rsid w:val="00C40E09"/>
    <w:rsid w:val="00C65934"/>
    <w:rsid w:val="00C7797B"/>
    <w:rsid w:val="00CA2391"/>
    <w:rsid w:val="00CA60DE"/>
    <w:rsid w:val="00D053DB"/>
    <w:rsid w:val="00D11D5C"/>
    <w:rsid w:val="00D4306F"/>
    <w:rsid w:val="00D81745"/>
    <w:rsid w:val="00D850C7"/>
    <w:rsid w:val="00D91629"/>
    <w:rsid w:val="00DA7D9A"/>
    <w:rsid w:val="00DC10AC"/>
    <w:rsid w:val="00DC38F1"/>
    <w:rsid w:val="00E173D3"/>
    <w:rsid w:val="00E2727A"/>
    <w:rsid w:val="00E539F4"/>
    <w:rsid w:val="00E81294"/>
    <w:rsid w:val="00F3541D"/>
    <w:rsid w:val="00FA1B74"/>
    <w:rsid w:val="00FD7F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3708"/>
  <w15:chartTrackingRefBased/>
  <w15:docId w15:val="{DA3B3D19-6EC6-40BC-9427-9F0B6E9F5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kern w:val="2"/>
        <w:sz w:val="22"/>
        <w:szCs w:val="22"/>
        <w:lang w:val="hr-HR" w:eastAsia="en-US" w:bidi="ar-SA"/>
        <w14:ligatures w14:val="standardContextual"/>
      </w:rPr>
    </w:rPrDefault>
    <w:pPrDefault>
      <w:pPr>
        <w:spacing w:before="120"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A3F"/>
    <w:pPr>
      <w:spacing w:before="0" w:after="0"/>
    </w:pPr>
    <w:rPr>
      <w:rFonts w:eastAsia="Times New Roman"/>
      <w:kern w:val="0"/>
      <w:szCs w:val="24"/>
      <w:lang w:eastAsia="hr-HR"/>
      <w14:ligatures w14:val="none"/>
    </w:rPr>
  </w:style>
  <w:style w:type="paragraph" w:styleId="Heading1">
    <w:name w:val="heading 1"/>
    <w:basedOn w:val="Normal"/>
    <w:next w:val="Normal"/>
    <w:link w:val="Heading1Char"/>
    <w:uiPriority w:val="9"/>
    <w:qFormat/>
    <w:rsid w:val="00886EB6"/>
    <w:pPr>
      <w:keepNext/>
      <w:keepLines/>
      <w:numPr>
        <w:numId w:val="15"/>
      </w:numPr>
      <w:outlineLvl w:val="0"/>
    </w:pPr>
    <w:rPr>
      <w:rFonts w:asciiTheme="minorHAnsi" w:eastAsiaTheme="majorEastAsia" w:hAnsiTheme="minorHAnsi" w:cstheme="majorBidi"/>
      <w:b/>
      <w:sz w:val="24"/>
      <w:szCs w:val="32"/>
    </w:rPr>
  </w:style>
  <w:style w:type="paragraph" w:styleId="Heading2">
    <w:name w:val="heading 2"/>
    <w:basedOn w:val="Normal"/>
    <w:next w:val="Normal"/>
    <w:link w:val="Heading2Char"/>
    <w:uiPriority w:val="9"/>
    <w:unhideWhenUsed/>
    <w:qFormat/>
    <w:rsid w:val="00886EB6"/>
    <w:pPr>
      <w:keepNext/>
      <w:keepLines/>
      <w:numPr>
        <w:numId w:val="16"/>
      </w:numPr>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86EB6"/>
    <w:pPr>
      <w:keepNext/>
      <w:keepLines/>
      <w:numPr>
        <w:numId w:val="17"/>
      </w:numPr>
      <w:outlineLvl w:val="2"/>
    </w:pPr>
    <w:rPr>
      <w:rFonts w:eastAsiaTheme="majorEastAsia" w:cstheme="majorBidi"/>
      <w: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EB6"/>
    <w:rPr>
      <w:rFonts w:asciiTheme="minorHAnsi" w:eastAsiaTheme="majorEastAsia" w:hAnsiTheme="minorHAnsi" w:cstheme="majorBidi"/>
      <w:b/>
      <w:sz w:val="24"/>
      <w:szCs w:val="32"/>
    </w:rPr>
  </w:style>
  <w:style w:type="paragraph" w:styleId="ListParagraph">
    <w:name w:val="List Paragraph"/>
    <w:aliases w:val="Paragraph,List Paragraph Red,lp1,Heading 12,heading 1,naslov 1,Naslov 12,Graf,TG lista,Paragraphe de liste PBLH,Graph &amp; Table tite,Normal bullet 2,Bullet list,Figure_name,Equipment,Numbered Indented Text,List Paragraph11,Citation List,Gra"/>
    <w:basedOn w:val="Normal"/>
    <w:link w:val="ListParagraphChar"/>
    <w:uiPriority w:val="34"/>
    <w:qFormat/>
    <w:rsid w:val="00886EB6"/>
    <w:pPr>
      <w:ind w:left="720"/>
      <w:contextualSpacing/>
    </w:pPr>
  </w:style>
  <w:style w:type="character" w:customStyle="1" w:styleId="Heading2Char">
    <w:name w:val="Heading 2 Char"/>
    <w:basedOn w:val="DefaultParagraphFont"/>
    <w:link w:val="Heading2"/>
    <w:uiPriority w:val="9"/>
    <w:rsid w:val="00886EB6"/>
    <w:rPr>
      <w:rFonts w:eastAsiaTheme="majorEastAsia" w:cstheme="majorBidi"/>
      <w:b/>
      <w:szCs w:val="26"/>
    </w:rPr>
  </w:style>
  <w:style w:type="character" w:customStyle="1" w:styleId="Heading3Char">
    <w:name w:val="Heading 3 Char"/>
    <w:basedOn w:val="DefaultParagraphFont"/>
    <w:link w:val="Heading3"/>
    <w:uiPriority w:val="9"/>
    <w:rsid w:val="00886EB6"/>
    <w:rPr>
      <w:rFonts w:eastAsiaTheme="majorEastAsia" w:cstheme="majorBidi"/>
      <w:i/>
      <w:color w:val="1F3763" w:themeColor="accent1" w:themeShade="7F"/>
      <w:szCs w:val="24"/>
    </w:rPr>
  </w:style>
  <w:style w:type="paragraph" w:styleId="BodyText">
    <w:name w:val="Body Text"/>
    <w:basedOn w:val="Normal"/>
    <w:link w:val="BodyTextChar"/>
    <w:uiPriority w:val="1"/>
    <w:qFormat/>
    <w:rsid w:val="00886EB6"/>
    <w:pPr>
      <w:widowControl w:val="0"/>
      <w:autoSpaceDE w:val="0"/>
      <w:autoSpaceDN w:val="0"/>
    </w:pPr>
    <w:rPr>
      <w:rFonts w:asciiTheme="minorHAnsi" w:hAnsiTheme="minorHAnsi"/>
      <w:lang w:bidi="hr-HR"/>
    </w:rPr>
  </w:style>
  <w:style w:type="character" w:customStyle="1" w:styleId="BodyTextChar">
    <w:name w:val="Body Text Char"/>
    <w:basedOn w:val="DefaultParagraphFont"/>
    <w:link w:val="BodyText"/>
    <w:uiPriority w:val="1"/>
    <w:rsid w:val="00886EB6"/>
    <w:rPr>
      <w:rFonts w:asciiTheme="minorHAnsi" w:hAnsiTheme="minorHAnsi"/>
      <w:lang w:bidi="hr-HR"/>
    </w:rPr>
  </w:style>
  <w:style w:type="paragraph" w:styleId="Title">
    <w:name w:val="Title"/>
    <w:basedOn w:val="Normal"/>
    <w:next w:val="Normal"/>
    <w:link w:val="TitleChar"/>
    <w:uiPriority w:val="10"/>
    <w:qFormat/>
    <w:rsid w:val="00886E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6EB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33A3F"/>
    <w:rPr>
      <w:color w:val="0563C1" w:themeColor="hyperlink"/>
      <w:u w:val="single"/>
    </w:rPr>
  </w:style>
  <w:style w:type="character" w:customStyle="1" w:styleId="ListParagraphChar">
    <w:name w:val="List Paragraph Char"/>
    <w:aliases w:val="Paragraph Char,List Paragraph Red Char,lp1 Char,Heading 12 Char,heading 1 Char,naslov 1 Char,Naslov 12 Char,Graf Char,TG lista Char,Paragraphe de liste PBLH Char,Graph &amp; Table tite Char,Normal bullet 2 Char,Bullet list Char,Gra Char"/>
    <w:basedOn w:val="DefaultParagraphFont"/>
    <w:link w:val="ListParagraph"/>
    <w:uiPriority w:val="34"/>
    <w:qFormat/>
    <w:locked/>
    <w:rsid w:val="002D4605"/>
  </w:style>
  <w:style w:type="paragraph" w:styleId="Footer">
    <w:name w:val="footer"/>
    <w:basedOn w:val="Normal"/>
    <w:link w:val="FooterChar"/>
    <w:uiPriority w:val="99"/>
    <w:unhideWhenUsed/>
    <w:rsid w:val="00726994"/>
    <w:pPr>
      <w:tabs>
        <w:tab w:val="center" w:pos="4536"/>
        <w:tab w:val="right" w:pos="9072"/>
      </w:tabs>
    </w:pPr>
  </w:style>
  <w:style w:type="character" w:customStyle="1" w:styleId="FooterChar">
    <w:name w:val="Footer Char"/>
    <w:basedOn w:val="DefaultParagraphFont"/>
    <w:link w:val="Footer"/>
    <w:uiPriority w:val="99"/>
    <w:rsid w:val="00726994"/>
    <w:rPr>
      <w:rFonts w:eastAsia="Times New Roman"/>
      <w:kern w:val="0"/>
      <w:szCs w:val="24"/>
      <w:lang w:eastAsia="hr-HR"/>
      <w14:ligatures w14:val="none"/>
    </w:rPr>
  </w:style>
  <w:style w:type="paragraph" w:styleId="FootnoteText">
    <w:name w:val="footnote text"/>
    <w:basedOn w:val="Normal"/>
    <w:link w:val="FootnoteTextChar"/>
    <w:uiPriority w:val="99"/>
    <w:unhideWhenUsed/>
    <w:rsid w:val="00BD7FDC"/>
    <w:pPr>
      <w:spacing w:before="120"/>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BD7FDC"/>
    <w:rPr>
      <w:rFonts w:asciiTheme="minorHAnsi" w:hAnsiTheme="minorHAnsi" w:cstheme="minorBidi"/>
      <w:kern w:val="0"/>
      <w:sz w:val="20"/>
      <w:szCs w:val="20"/>
      <w14:ligatures w14:val="none"/>
    </w:rPr>
  </w:style>
  <w:style w:type="character" w:styleId="FootnoteReference">
    <w:name w:val="footnote reference"/>
    <w:basedOn w:val="DefaultParagraphFont"/>
    <w:uiPriority w:val="99"/>
    <w:semiHidden/>
    <w:unhideWhenUsed/>
    <w:rsid w:val="00BD7FDC"/>
    <w:rPr>
      <w:vertAlign w:val="superscript"/>
    </w:rPr>
  </w:style>
  <w:style w:type="paragraph" w:customStyle="1" w:styleId="StandardWeb1">
    <w:name w:val="Standard (Web)1"/>
    <w:basedOn w:val="Normal"/>
    <w:rsid w:val="00377B2B"/>
    <w:pPr>
      <w:spacing w:before="100" w:after="100"/>
      <w:jc w:val="left"/>
    </w:pPr>
    <w:rPr>
      <w:rFonts w:ascii="Times New Roman" w:hAnsi="Times New Roman"/>
      <w:sz w:val="24"/>
      <w:lang w:eastAsia="zh-CN"/>
    </w:rPr>
  </w:style>
  <w:style w:type="character" w:styleId="CommentReference">
    <w:name w:val="annotation reference"/>
    <w:basedOn w:val="DefaultParagraphFont"/>
    <w:uiPriority w:val="99"/>
    <w:semiHidden/>
    <w:unhideWhenUsed/>
    <w:rsid w:val="007E364F"/>
    <w:rPr>
      <w:sz w:val="16"/>
      <w:szCs w:val="16"/>
    </w:rPr>
  </w:style>
  <w:style w:type="paragraph" w:styleId="CommentText">
    <w:name w:val="annotation text"/>
    <w:basedOn w:val="Normal"/>
    <w:link w:val="CommentTextChar"/>
    <w:uiPriority w:val="99"/>
    <w:semiHidden/>
    <w:unhideWhenUsed/>
    <w:rsid w:val="007E364F"/>
    <w:rPr>
      <w:sz w:val="20"/>
      <w:szCs w:val="20"/>
    </w:rPr>
  </w:style>
  <w:style w:type="character" w:customStyle="1" w:styleId="CommentTextChar">
    <w:name w:val="Comment Text Char"/>
    <w:basedOn w:val="DefaultParagraphFont"/>
    <w:link w:val="CommentText"/>
    <w:uiPriority w:val="99"/>
    <w:semiHidden/>
    <w:rsid w:val="007E364F"/>
    <w:rPr>
      <w:rFonts w:eastAsia="Times New Roman"/>
      <w:kern w:val="0"/>
      <w:sz w:val="20"/>
      <w:szCs w:val="20"/>
      <w:lang w:eastAsia="hr-HR"/>
      <w14:ligatures w14:val="none"/>
    </w:rPr>
  </w:style>
  <w:style w:type="paragraph" w:styleId="CommentSubject">
    <w:name w:val="annotation subject"/>
    <w:basedOn w:val="CommentText"/>
    <w:next w:val="CommentText"/>
    <w:link w:val="CommentSubjectChar"/>
    <w:uiPriority w:val="99"/>
    <w:semiHidden/>
    <w:unhideWhenUsed/>
    <w:rsid w:val="007E364F"/>
    <w:rPr>
      <w:b/>
      <w:bCs/>
    </w:rPr>
  </w:style>
  <w:style w:type="character" w:customStyle="1" w:styleId="CommentSubjectChar">
    <w:name w:val="Comment Subject Char"/>
    <w:basedOn w:val="CommentTextChar"/>
    <w:link w:val="CommentSubject"/>
    <w:uiPriority w:val="99"/>
    <w:semiHidden/>
    <w:rsid w:val="007E364F"/>
    <w:rPr>
      <w:rFonts w:eastAsia="Times New Roman"/>
      <w:b/>
      <w:bCs/>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lovas.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2141</Words>
  <Characters>12206</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Terra 12</dc:creator>
  <cp:keywords/>
  <dc:description/>
  <cp:lastModifiedBy>Mirka Latas</cp:lastModifiedBy>
  <cp:revision>35</cp:revision>
  <dcterms:created xsi:type="dcterms:W3CDTF">2023-12-01T07:18:00Z</dcterms:created>
  <dcterms:modified xsi:type="dcterms:W3CDTF">2023-12-19T11:58:00Z</dcterms:modified>
</cp:coreProperties>
</file>