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461" w:rsidRDefault="00D84461" w:rsidP="004B4E59">
      <w:pPr>
        <w:widowControl w:val="0"/>
        <w:tabs>
          <w:tab w:val="center" w:pos="5101"/>
        </w:tabs>
        <w:autoSpaceDE w:val="0"/>
        <w:autoSpaceDN w:val="0"/>
        <w:adjustRightInd w:val="0"/>
        <w:spacing w:before="96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REPUBLIKA HRVATSKA</w:t>
      </w:r>
    </w:p>
    <w:p w:rsidR="00D84461" w:rsidRDefault="00D84461" w:rsidP="004B4E59">
      <w:pPr>
        <w:widowControl w:val="0"/>
        <w:tabs>
          <w:tab w:val="center" w:pos="5096"/>
        </w:tabs>
        <w:autoSpaceDE w:val="0"/>
        <w:autoSpaceDN w:val="0"/>
        <w:adjustRightInd w:val="0"/>
        <w:spacing w:before="6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VUKOVARSKO-SRIJEMSKA ŽUPANIJA</w:t>
      </w:r>
    </w:p>
    <w:p w:rsidR="004B4E59" w:rsidRDefault="00D84461" w:rsidP="004B4E59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OPĆINA LOVAS</w:t>
      </w:r>
    </w:p>
    <w:p w:rsidR="004B4E59" w:rsidRDefault="004B4E59" w:rsidP="004B4E59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D84461" w:rsidRPr="004B4E59" w:rsidRDefault="00D84461" w:rsidP="004B4E59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Na temelju članka 45. Zakona o proračunu (NN RH 144/21) te članka 30. Statuta Općine Lovas ("Službeni vjesnik" Vukovarsko-srijemske županije br. 04/21) Općinsko </w:t>
      </w:r>
    </w:p>
    <w:p w:rsidR="00D84461" w:rsidRDefault="00D844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</w:t>
      </w:r>
      <w:r w:rsidR="00F30EE9">
        <w:rPr>
          <w:rFonts w:ascii="Tahoma" w:hAnsi="Tahoma" w:cs="Tahoma"/>
          <w:color w:val="000000"/>
          <w:sz w:val="20"/>
          <w:szCs w:val="20"/>
        </w:rPr>
        <w:t>ijeće Općine Lovas, na svojoj XXII</w:t>
      </w:r>
      <w:r>
        <w:rPr>
          <w:rFonts w:ascii="Tahoma" w:hAnsi="Tahoma" w:cs="Tahoma"/>
          <w:color w:val="000000"/>
          <w:sz w:val="20"/>
          <w:szCs w:val="20"/>
        </w:rPr>
        <w:t>. Sjedn</w:t>
      </w:r>
      <w:r w:rsidR="00F30EE9">
        <w:rPr>
          <w:rFonts w:ascii="Tahoma" w:hAnsi="Tahoma" w:cs="Tahoma"/>
          <w:color w:val="000000"/>
          <w:sz w:val="20"/>
          <w:szCs w:val="20"/>
        </w:rPr>
        <w:t>ici održanoj u Lovasu dana 28.12.</w:t>
      </w:r>
      <w:r>
        <w:rPr>
          <w:rFonts w:ascii="Tahoma" w:hAnsi="Tahoma" w:cs="Tahoma"/>
          <w:color w:val="000000"/>
          <w:sz w:val="20"/>
          <w:szCs w:val="20"/>
        </w:rPr>
        <w:t>2023. godine donosi:</w:t>
      </w:r>
    </w:p>
    <w:p w:rsidR="00883FA8" w:rsidRPr="00F30EE9" w:rsidRDefault="00F30EE9" w:rsidP="00F30EE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ODLUKU</w:t>
      </w:r>
      <w:r w:rsidRPr="00F30EE9">
        <w:rPr>
          <w:rFonts w:ascii="Tahoma" w:hAnsi="Tahoma" w:cs="Tahoma"/>
          <w:b/>
          <w:sz w:val="24"/>
          <w:szCs w:val="24"/>
        </w:rPr>
        <w:t xml:space="preserve"> O USVAJANJU</w:t>
      </w:r>
    </w:p>
    <w:p w:rsidR="00D84461" w:rsidRPr="00883FA8" w:rsidRDefault="00D84461">
      <w:pPr>
        <w:widowControl w:val="0"/>
        <w:tabs>
          <w:tab w:val="center" w:pos="764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30EE9">
        <w:rPr>
          <w:rFonts w:ascii="Tahoma" w:hAnsi="Tahoma" w:cs="Tahoma"/>
          <w:b/>
          <w:bCs/>
          <w:color w:val="000000"/>
          <w:sz w:val="24"/>
          <w:szCs w:val="24"/>
        </w:rPr>
        <w:t>II. IZMJENA I DOPUNA</w:t>
      </w:r>
      <w:r w:rsidRPr="00883FA8">
        <w:rPr>
          <w:rFonts w:ascii="Tahoma" w:hAnsi="Tahoma" w:cs="Tahoma"/>
          <w:b/>
          <w:bCs/>
          <w:color w:val="000000"/>
          <w:sz w:val="24"/>
          <w:szCs w:val="24"/>
        </w:rPr>
        <w:t xml:space="preserve"> PRORAČUNA OPĆINE LOVAS ZA 2023. GODINU</w:t>
      </w:r>
    </w:p>
    <w:p w:rsidR="00D84461" w:rsidRPr="00883FA8" w:rsidRDefault="00D84461">
      <w:pPr>
        <w:widowControl w:val="0"/>
        <w:tabs>
          <w:tab w:val="center" w:pos="7647"/>
        </w:tabs>
        <w:autoSpaceDE w:val="0"/>
        <w:autoSpaceDN w:val="0"/>
        <w:adjustRightInd w:val="0"/>
        <w:spacing w:before="85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883FA8">
        <w:rPr>
          <w:rFonts w:ascii="Arial" w:hAnsi="Arial" w:cs="Arial"/>
          <w:sz w:val="24"/>
          <w:szCs w:val="24"/>
        </w:rPr>
        <w:tab/>
      </w:r>
      <w:r w:rsidRPr="00883FA8">
        <w:rPr>
          <w:rFonts w:ascii="Tahoma" w:hAnsi="Tahoma" w:cs="Tahoma"/>
          <w:b/>
          <w:bCs/>
          <w:color w:val="000000"/>
          <w:sz w:val="24"/>
          <w:szCs w:val="24"/>
        </w:rPr>
        <w:t>I. OPĆI DIO</w:t>
      </w:r>
    </w:p>
    <w:p w:rsidR="00D84461" w:rsidRDefault="00D84461">
      <w:pPr>
        <w:widowControl w:val="0"/>
        <w:tabs>
          <w:tab w:val="center" w:pos="764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</w:rPr>
        <w:t>Članak 1.</w:t>
      </w:r>
    </w:p>
    <w:p w:rsidR="00D84461" w:rsidRDefault="00D844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Članak 1. mijenja se i glasi:  U Drugim Izmjenama i dopunama Proračun</w:t>
      </w:r>
      <w:r w:rsidR="00883FA8">
        <w:rPr>
          <w:rFonts w:ascii="Tahoma" w:hAnsi="Tahoma" w:cs="Tahoma"/>
          <w:color w:val="000000"/>
          <w:sz w:val="20"/>
          <w:szCs w:val="20"/>
        </w:rPr>
        <w:t>a</w:t>
      </w:r>
      <w:r>
        <w:rPr>
          <w:rFonts w:ascii="Tahoma" w:hAnsi="Tahoma" w:cs="Tahoma"/>
          <w:color w:val="000000"/>
          <w:sz w:val="20"/>
          <w:szCs w:val="20"/>
        </w:rPr>
        <w:t xml:space="preserve"> Općine Lovas za 2023. godinu (u daljnjem tekstu Proračun) planira se slijedeće:</w:t>
      </w:r>
    </w:p>
    <w:p w:rsidR="00883FA8" w:rsidRDefault="00C37B6D" w:rsidP="00883F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Valuta izražena u EUR</w:t>
      </w:r>
    </w:p>
    <w:p w:rsidR="00D84461" w:rsidRPr="00883FA8" w:rsidRDefault="00D84461" w:rsidP="00883F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Povećanje / 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Proračun 2023 - 2. </w:t>
      </w:r>
    </w:p>
    <w:p w:rsidR="00D84461" w:rsidRPr="00883FA8" w:rsidRDefault="00D84461">
      <w:pPr>
        <w:widowControl w:val="0"/>
        <w:tabs>
          <w:tab w:val="left" w:pos="90"/>
          <w:tab w:val="center" w:pos="10771"/>
          <w:tab w:val="center" w:pos="1439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83FA8">
        <w:rPr>
          <w:rFonts w:ascii="Tahoma" w:hAnsi="Tahoma" w:cs="Tahoma"/>
          <w:b/>
          <w:bCs/>
          <w:color w:val="000000"/>
          <w:sz w:val="20"/>
          <w:szCs w:val="20"/>
        </w:rPr>
        <w:t>RAČUN PRIHODA I RASHODA</w:t>
      </w:r>
      <w:r w:rsidRPr="00883FA8">
        <w:rPr>
          <w:rFonts w:ascii="Arial" w:hAnsi="Arial" w:cs="Arial"/>
          <w:sz w:val="20"/>
          <w:szCs w:val="20"/>
        </w:rPr>
        <w:tab/>
      </w:r>
      <w:r w:rsidRPr="00883FA8">
        <w:rPr>
          <w:rFonts w:ascii="Tahoma" w:hAnsi="Tahoma" w:cs="Tahoma"/>
          <w:color w:val="000000"/>
          <w:sz w:val="20"/>
          <w:szCs w:val="20"/>
        </w:rPr>
        <w:t>rebalans</w:t>
      </w:r>
      <w:r w:rsidRPr="00883FA8">
        <w:rPr>
          <w:rFonts w:ascii="Arial" w:hAnsi="Arial" w:cs="Arial"/>
          <w:sz w:val="20"/>
          <w:szCs w:val="20"/>
        </w:rPr>
        <w:tab/>
      </w:r>
      <w:r w:rsidRPr="00883FA8">
        <w:rPr>
          <w:rFonts w:ascii="Tahoma" w:hAnsi="Tahoma" w:cs="Tahoma"/>
          <w:color w:val="000000"/>
          <w:sz w:val="20"/>
          <w:szCs w:val="20"/>
        </w:rPr>
        <w:t>rebalans</w:t>
      </w:r>
    </w:p>
    <w:p w:rsidR="00D84461" w:rsidRPr="00883FA8" w:rsidRDefault="00D84461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83FA8">
        <w:rPr>
          <w:rFonts w:ascii="Tahoma" w:hAnsi="Tahoma" w:cs="Tahoma"/>
          <w:color w:val="000000"/>
          <w:sz w:val="20"/>
          <w:szCs w:val="20"/>
        </w:rPr>
        <w:t>Prihodi poslovanja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1.681.926,00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-647.780,00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1.034.146,00 </w:t>
      </w:r>
    </w:p>
    <w:p w:rsidR="00D84461" w:rsidRPr="00883FA8" w:rsidRDefault="00D84461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85"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83FA8">
        <w:rPr>
          <w:rFonts w:ascii="Tahoma" w:hAnsi="Tahoma" w:cs="Tahoma"/>
          <w:color w:val="000000"/>
          <w:sz w:val="20"/>
          <w:szCs w:val="20"/>
        </w:rPr>
        <w:t>Prihodi od prodaje nefinancijske imovine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9.560,00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107.140,00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116.700,00 </w:t>
      </w:r>
    </w:p>
    <w:p w:rsidR="00D84461" w:rsidRPr="00883FA8" w:rsidRDefault="00D84461">
      <w:pPr>
        <w:widowControl w:val="0"/>
        <w:tabs>
          <w:tab w:val="right" w:pos="9864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86"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883FA8">
        <w:rPr>
          <w:rFonts w:ascii="Arial" w:hAnsi="Arial" w:cs="Arial"/>
          <w:sz w:val="20"/>
          <w:szCs w:val="20"/>
        </w:rPr>
        <w:tab/>
      </w:r>
      <w:r w:rsidRPr="00883FA8">
        <w:rPr>
          <w:rFonts w:ascii="Tahoma" w:hAnsi="Tahoma" w:cs="Tahoma"/>
          <w:b/>
          <w:bCs/>
          <w:color w:val="000000"/>
          <w:sz w:val="20"/>
          <w:szCs w:val="20"/>
        </w:rPr>
        <w:t>UKUPNO PRIHODA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b/>
          <w:bCs/>
          <w:color w:val="000000"/>
          <w:sz w:val="20"/>
          <w:szCs w:val="20"/>
        </w:rPr>
        <w:t xml:space="preserve">1.691.486,00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b/>
          <w:bCs/>
          <w:color w:val="000000"/>
          <w:sz w:val="20"/>
          <w:szCs w:val="20"/>
        </w:rPr>
        <w:t xml:space="preserve">-540.640,00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b/>
          <w:bCs/>
          <w:color w:val="000000"/>
          <w:sz w:val="20"/>
          <w:szCs w:val="20"/>
        </w:rPr>
        <w:t xml:space="preserve">1.150.846,00 </w:t>
      </w:r>
    </w:p>
    <w:p w:rsidR="00D84461" w:rsidRPr="00883FA8" w:rsidRDefault="00D84461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136"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83FA8">
        <w:rPr>
          <w:rFonts w:ascii="Tahoma" w:hAnsi="Tahoma" w:cs="Tahoma"/>
          <w:color w:val="000000"/>
          <w:sz w:val="20"/>
          <w:szCs w:val="20"/>
        </w:rPr>
        <w:t>Rashodi poslovanja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806.806,00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60.107,00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866.913,00 </w:t>
      </w:r>
    </w:p>
    <w:p w:rsidR="00D84461" w:rsidRPr="00883FA8" w:rsidRDefault="00D84461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86"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83FA8">
        <w:rPr>
          <w:rFonts w:ascii="Tahoma" w:hAnsi="Tahoma" w:cs="Tahoma"/>
          <w:color w:val="000000"/>
          <w:sz w:val="20"/>
          <w:szCs w:val="20"/>
        </w:rPr>
        <w:t>Rashodi za nabavu nefinancijske imovine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962.860,00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-604.397,00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358.463,00 </w:t>
      </w:r>
    </w:p>
    <w:p w:rsidR="00D84461" w:rsidRPr="00883FA8" w:rsidRDefault="00D84461">
      <w:pPr>
        <w:widowControl w:val="0"/>
        <w:tabs>
          <w:tab w:val="right" w:pos="9864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86"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883FA8">
        <w:rPr>
          <w:rFonts w:ascii="Arial" w:hAnsi="Arial" w:cs="Arial"/>
          <w:sz w:val="20"/>
          <w:szCs w:val="20"/>
        </w:rPr>
        <w:tab/>
      </w:r>
      <w:r w:rsidRPr="00883FA8">
        <w:rPr>
          <w:rFonts w:ascii="Tahoma" w:hAnsi="Tahoma" w:cs="Tahoma"/>
          <w:b/>
          <w:bCs/>
          <w:color w:val="000000"/>
          <w:sz w:val="20"/>
          <w:szCs w:val="20"/>
        </w:rPr>
        <w:t>UKUPNO RASHODA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b/>
          <w:bCs/>
          <w:color w:val="000000"/>
          <w:sz w:val="20"/>
          <w:szCs w:val="20"/>
        </w:rPr>
        <w:t xml:space="preserve">1.769.666,00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b/>
          <w:bCs/>
          <w:color w:val="000000"/>
          <w:sz w:val="20"/>
          <w:szCs w:val="20"/>
        </w:rPr>
        <w:t xml:space="preserve">-544.290,00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b/>
          <w:bCs/>
          <w:color w:val="000000"/>
          <w:sz w:val="20"/>
          <w:szCs w:val="20"/>
        </w:rPr>
        <w:t xml:space="preserve">1.225.376,00 </w:t>
      </w:r>
    </w:p>
    <w:p w:rsidR="00D84461" w:rsidRPr="00883FA8" w:rsidRDefault="00D84461">
      <w:pPr>
        <w:widowControl w:val="0"/>
        <w:tabs>
          <w:tab w:val="right" w:pos="9864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136"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883FA8">
        <w:rPr>
          <w:rFonts w:ascii="Arial" w:hAnsi="Arial" w:cs="Arial"/>
          <w:sz w:val="20"/>
          <w:szCs w:val="20"/>
        </w:rPr>
        <w:tab/>
      </w:r>
      <w:r w:rsidRPr="00883FA8">
        <w:rPr>
          <w:rFonts w:ascii="Tahoma" w:hAnsi="Tahoma" w:cs="Tahoma"/>
          <w:b/>
          <w:bCs/>
          <w:color w:val="000000"/>
          <w:sz w:val="20"/>
          <w:szCs w:val="20"/>
        </w:rPr>
        <w:t>RAZLIKA VIŠAK/MANJAK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b/>
          <w:bCs/>
          <w:color w:val="000000"/>
          <w:sz w:val="20"/>
          <w:szCs w:val="20"/>
        </w:rPr>
        <w:t xml:space="preserve">-78.180,00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b/>
          <w:bCs/>
          <w:color w:val="000000"/>
          <w:sz w:val="20"/>
          <w:szCs w:val="20"/>
        </w:rPr>
        <w:t xml:space="preserve">3.650,00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b/>
          <w:bCs/>
          <w:color w:val="000000"/>
          <w:sz w:val="20"/>
          <w:szCs w:val="20"/>
        </w:rPr>
        <w:t xml:space="preserve">-74.530,00 </w:t>
      </w:r>
    </w:p>
    <w:p w:rsidR="00D84461" w:rsidRPr="00883FA8" w:rsidRDefault="00D844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883FA8">
        <w:rPr>
          <w:rFonts w:ascii="Tahoma" w:hAnsi="Tahoma" w:cs="Tahoma"/>
          <w:b/>
          <w:bCs/>
          <w:color w:val="000000"/>
          <w:sz w:val="20"/>
          <w:szCs w:val="20"/>
        </w:rPr>
        <w:t>RASPOLOŽIVA SREDSTAVA IZ PRETHODNIH GODINA</w:t>
      </w:r>
    </w:p>
    <w:p w:rsidR="00D84461" w:rsidRPr="00883FA8" w:rsidRDefault="00D84461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883FA8">
        <w:rPr>
          <w:rFonts w:ascii="Tahoma" w:hAnsi="Tahoma" w:cs="Tahoma"/>
          <w:color w:val="000000"/>
          <w:sz w:val="20"/>
          <w:szCs w:val="20"/>
        </w:rPr>
        <w:t>Ukupan donos viška/manjka iz prethodnih godina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b/>
          <w:bCs/>
          <w:color w:val="000000"/>
          <w:sz w:val="20"/>
          <w:szCs w:val="20"/>
        </w:rPr>
        <w:t xml:space="preserve">82.500,00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b/>
          <w:bCs/>
          <w:color w:val="000000"/>
          <w:sz w:val="20"/>
          <w:szCs w:val="20"/>
        </w:rPr>
        <w:t xml:space="preserve">0,00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b/>
          <w:bCs/>
          <w:color w:val="000000"/>
          <w:sz w:val="20"/>
          <w:szCs w:val="20"/>
        </w:rPr>
        <w:t xml:space="preserve">82.500,00 </w:t>
      </w:r>
    </w:p>
    <w:p w:rsidR="00883FA8" w:rsidRPr="00883FA8" w:rsidRDefault="00C37B6D" w:rsidP="00883FA8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883FA8">
        <w:rPr>
          <w:rFonts w:ascii="Tahoma" w:hAnsi="Tahoma" w:cs="Tahoma"/>
          <w:color w:val="000000"/>
          <w:sz w:val="20"/>
          <w:szCs w:val="20"/>
        </w:rPr>
        <w:t>Dio koji će se rasporediti/pokriti u razdoblju                                                                               82.500,00               0,00           82.500,00</w:t>
      </w:r>
    </w:p>
    <w:p w:rsidR="00883FA8" w:rsidRPr="00883FA8" w:rsidRDefault="00883FA8" w:rsidP="00883FA8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D84461" w:rsidRPr="00883FA8" w:rsidRDefault="00D84461" w:rsidP="00883FA8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883FA8">
        <w:rPr>
          <w:rFonts w:ascii="Tahoma" w:hAnsi="Tahoma" w:cs="Tahoma"/>
          <w:b/>
          <w:bCs/>
          <w:color w:val="000000"/>
          <w:sz w:val="20"/>
          <w:szCs w:val="20"/>
        </w:rPr>
        <w:t>RAČUN FINANCIRANJA</w:t>
      </w:r>
    </w:p>
    <w:p w:rsidR="00D84461" w:rsidRPr="00883FA8" w:rsidRDefault="00D84461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83FA8">
        <w:rPr>
          <w:rFonts w:ascii="Tahoma" w:hAnsi="Tahoma" w:cs="Tahoma"/>
          <w:color w:val="000000"/>
          <w:sz w:val="20"/>
          <w:szCs w:val="20"/>
        </w:rPr>
        <w:t>Primici od financijske imovine i zaduživanja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100.000,00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-100.000,00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0,00 </w:t>
      </w:r>
    </w:p>
    <w:p w:rsidR="00D84461" w:rsidRPr="00883FA8" w:rsidRDefault="00D84461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71"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83FA8">
        <w:rPr>
          <w:rFonts w:ascii="Tahoma" w:hAnsi="Tahoma" w:cs="Tahoma"/>
          <w:color w:val="000000"/>
          <w:sz w:val="20"/>
          <w:szCs w:val="20"/>
        </w:rPr>
        <w:t>Izdaci za financijsku imovinu i otplate zajmova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107.970,00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-100.000,00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7.970,00 </w:t>
      </w:r>
    </w:p>
    <w:p w:rsidR="00883FA8" w:rsidRDefault="00D84461" w:rsidP="00883FA8">
      <w:pPr>
        <w:widowControl w:val="0"/>
        <w:tabs>
          <w:tab w:val="right" w:pos="9864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46"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883FA8">
        <w:rPr>
          <w:rFonts w:ascii="Arial" w:hAnsi="Arial" w:cs="Arial"/>
          <w:sz w:val="20"/>
          <w:szCs w:val="20"/>
        </w:rPr>
        <w:tab/>
      </w:r>
      <w:r w:rsidRPr="00883FA8">
        <w:rPr>
          <w:rFonts w:ascii="Tahoma" w:hAnsi="Tahoma" w:cs="Tahoma"/>
          <w:b/>
          <w:bCs/>
          <w:color w:val="000000"/>
          <w:sz w:val="20"/>
          <w:szCs w:val="20"/>
        </w:rPr>
        <w:t>NETO FINANCIRANJE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b/>
          <w:bCs/>
          <w:color w:val="000000"/>
          <w:sz w:val="20"/>
          <w:szCs w:val="20"/>
        </w:rPr>
        <w:t xml:space="preserve">-7.970,00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b/>
          <w:bCs/>
          <w:color w:val="000000"/>
          <w:sz w:val="20"/>
          <w:szCs w:val="20"/>
        </w:rPr>
        <w:t xml:space="preserve">0,00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b/>
          <w:bCs/>
          <w:color w:val="000000"/>
          <w:sz w:val="20"/>
          <w:szCs w:val="20"/>
        </w:rPr>
        <w:t xml:space="preserve">-7.970,00 </w:t>
      </w:r>
    </w:p>
    <w:p w:rsidR="00883FA8" w:rsidRDefault="00D84461" w:rsidP="00883FA8">
      <w:pPr>
        <w:widowControl w:val="0"/>
        <w:tabs>
          <w:tab w:val="right" w:pos="9864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46"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VIŠAK/MANJAK + NETO FINANCIRANJE + RASPOLOŽIVA SREDSTVA IZ PRETHODNIH GODINA</w:t>
      </w:r>
      <w:r>
        <w:rPr>
          <w:rFonts w:ascii="Arial" w:hAnsi="Arial" w:cs="Arial"/>
          <w:sz w:val="24"/>
          <w:szCs w:val="24"/>
        </w:rPr>
        <w:tab/>
      </w:r>
      <w:r w:rsidRPr="00C37B6D">
        <w:rPr>
          <w:rFonts w:ascii="Tahoma" w:hAnsi="Tahoma" w:cs="Tahoma"/>
          <w:sz w:val="16"/>
          <w:szCs w:val="16"/>
        </w:rPr>
        <w:tab/>
      </w:r>
      <w:r w:rsidR="00C37B6D" w:rsidRPr="00C37B6D">
        <w:rPr>
          <w:rFonts w:ascii="Tahoma" w:hAnsi="Tahoma" w:cs="Tahoma"/>
          <w:sz w:val="16"/>
          <w:szCs w:val="16"/>
        </w:rPr>
        <w:t>0</w:t>
      </w:r>
      <w:r w:rsidR="00C37B6D" w:rsidRPr="00C37B6D">
        <w:rPr>
          <w:rFonts w:ascii="Tahoma" w:hAnsi="Tahoma" w:cs="Tahoma"/>
          <w:b/>
          <w:bCs/>
          <w:color w:val="000000"/>
          <w:sz w:val="16"/>
          <w:szCs w:val="16"/>
        </w:rPr>
        <w:t xml:space="preserve">,00 </w:t>
      </w:r>
      <w:r w:rsidRPr="00C37B6D">
        <w:rPr>
          <w:rFonts w:ascii="Tahoma" w:hAnsi="Tahoma" w:cs="Tahoma"/>
          <w:sz w:val="16"/>
          <w:szCs w:val="16"/>
        </w:rPr>
        <w:tab/>
      </w:r>
      <w:r w:rsidR="00883FA8">
        <w:rPr>
          <w:rFonts w:ascii="Tahoma" w:hAnsi="Tahoma" w:cs="Tahoma"/>
          <w:sz w:val="16"/>
          <w:szCs w:val="16"/>
        </w:rPr>
        <w:t xml:space="preserve">               </w:t>
      </w:r>
      <w:r w:rsidR="00C37B6D" w:rsidRPr="00C37B6D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="00C37B6D"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 w:rsidR="00883FA8">
        <w:rPr>
          <w:rFonts w:ascii="Tahoma" w:hAnsi="Tahoma" w:cs="Tahoma"/>
          <w:b/>
          <w:bCs/>
          <w:color w:val="000000"/>
          <w:sz w:val="16"/>
          <w:szCs w:val="16"/>
        </w:rPr>
        <w:t xml:space="preserve">               0,00 </w:t>
      </w:r>
    </w:p>
    <w:p w:rsidR="00883FA8" w:rsidRDefault="00883FA8" w:rsidP="00883FA8">
      <w:pPr>
        <w:widowControl w:val="0"/>
        <w:tabs>
          <w:tab w:val="right" w:pos="9864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46"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883FA8" w:rsidRDefault="00883FA8" w:rsidP="00883FA8">
      <w:pPr>
        <w:widowControl w:val="0"/>
        <w:tabs>
          <w:tab w:val="right" w:pos="9864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46"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883FA8" w:rsidRDefault="00883FA8" w:rsidP="00883FA8">
      <w:pPr>
        <w:widowControl w:val="0"/>
        <w:tabs>
          <w:tab w:val="right" w:pos="9864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46"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D84461" w:rsidRPr="00883FA8" w:rsidRDefault="00D84461" w:rsidP="00883FA8">
      <w:pPr>
        <w:widowControl w:val="0"/>
        <w:tabs>
          <w:tab w:val="right" w:pos="9864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</w:rPr>
        <w:lastRenderedPageBreak/>
        <w:t>Članak 2.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Članak 2. mijenja se i glasi: Prihodi i primici, rashodi i izdaci iskazani po ekonomskoj klasifikaciji utvrđuju se u Računu prihoda i rashoda i Računu financiranja, kako slijedi: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4B4E59" w:rsidRDefault="004B4E59" w:rsidP="004B4E59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II. IZMJENE I DOPUNE PRORAČUNA OPĆINE LOVAS ZA 2023. GODINU</w:t>
      </w:r>
    </w:p>
    <w:p w:rsidR="004B4E59" w:rsidRDefault="004B4E59" w:rsidP="004B4E59">
      <w:pPr>
        <w:widowControl w:val="0"/>
        <w:tabs>
          <w:tab w:val="center" w:pos="765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A. RAČUN PRIHODA I RASHODA (PRIHODI POSLOVANJA)</w:t>
      </w:r>
    </w:p>
    <w:p w:rsidR="004B4E59" w:rsidRDefault="004B4E59" w:rsidP="004B4E59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2023 - 1.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2023 - 2.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4B4E59" w:rsidRDefault="004B4E59" w:rsidP="004B4E59">
      <w:pPr>
        <w:widowControl w:val="0"/>
        <w:tabs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 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 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4B4E59" w:rsidRDefault="004B4E59" w:rsidP="004B4E59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Prihodi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1.681.926,00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-647.780,00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1.034.146,00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61,49%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poreza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155.103,00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43.446,50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198.549,50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128,01%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155.103,00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43.446,50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198.549,50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128,01%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Pomoći iz inozemstva (darovnice) i od subjekata unutar opće države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1.296.803,00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-651.702,50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645.100,50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49,75%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189.500,00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196.000,00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103,43%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6.735,00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6.735,00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1.084.803,00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-642.437,50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442.365,50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40,78%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 - projekt Zaželi II Ministarstvo rada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100.290,00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-21.334,00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78.956,00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78,73%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-3.210,00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1,53%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64.080,00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-13.789,00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50.291,00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78,48%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32.950,00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-4.335,00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28.615,00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86,84%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administrativnih pristojbi i po posebnim propisima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85.070,00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-11.195,00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73.875,00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86,84%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-1.250,00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0,79%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83.150,00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-10.720,00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72.430,00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87,11%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Naknada od osiguranja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775,00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1.435,00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217,42%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Ostali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15.660,00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2.005,00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17.665,00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112,80%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265,00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15.000,00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15.660,00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-13.260,00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15,33%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Ostali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68,97%</w:t>
      </w:r>
    </w:p>
    <w:p w:rsidR="004B4E59" w:rsidRDefault="004B4E59" w:rsidP="00883FA8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71,43%</w:t>
      </w:r>
    </w:p>
    <w:p w:rsidR="004B4E59" w:rsidRDefault="004B4E59" w:rsidP="00883FA8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Prihodi od prodaje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107.140,00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116.700,00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1220,71%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prodaje neproizvedene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3.600,00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3.600,00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prodaje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103.540,00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1183,05%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110.500,00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110.500,00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9.560,00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-6.960,00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27,20%</w:t>
      </w:r>
    </w:p>
    <w:p w:rsidR="004B4E59" w:rsidRPr="00883FA8" w:rsidRDefault="004B4E59" w:rsidP="00883FA8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1.691.486,00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-540.640,00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1.150.846,00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68,04%</w:t>
      </w:r>
    </w:p>
    <w:p w:rsidR="004B4E59" w:rsidRDefault="004B4E59" w:rsidP="004B4E59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II. IZMJENE I DOPUNE PRORAČUNA OPĆINE LOVAS ZA 2023. GODINU</w:t>
      </w:r>
    </w:p>
    <w:p w:rsidR="004B4E59" w:rsidRDefault="004B4E59" w:rsidP="004B4E59">
      <w:pPr>
        <w:widowControl w:val="0"/>
        <w:tabs>
          <w:tab w:val="center" w:pos="765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RASPOLOŽIVA SREDSTVA</w:t>
      </w:r>
    </w:p>
    <w:p w:rsidR="004B4E59" w:rsidRDefault="004B4E59" w:rsidP="004B4E59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2023 - 1.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2023 - 2.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4B4E59" w:rsidRDefault="004B4E59" w:rsidP="004B4E59">
      <w:pPr>
        <w:widowControl w:val="0"/>
        <w:tabs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 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 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4B4E59" w:rsidRDefault="004B4E59" w:rsidP="004B4E59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Vlastiti izvori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Rezultat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37.900,00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37.900,00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Prihodi od prodaje nefin. imovine u vlasništvu JLS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Namjenski primici od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4B4E59" w:rsidRDefault="004B4E59" w:rsidP="004B4E59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82.500,00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82.500,00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100,00%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7"/>
          <w:szCs w:val="27"/>
        </w:rPr>
      </w:pP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7"/>
          <w:szCs w:val="27"/>
        </w:rPr>
      </w:pPr>
    </w:p>
    <w:p w:rsidR="004B4E59" w:rsidRDefault="004B4E59" w:rsidP="004B4E59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II. IZMJENE I DOPUNE PRORAČUNA OPĆINE LOVAS ZA 2023. GODINU</w:t>
      </w:r>
    </w:p>
    <w:p w:rsidR="004B4E59" w:rsidRDefault="004B4E59" w:rsidP="004B4E59">
      <w:pPr>
        <w:widowControl w:val="0"/>
        <w:tabs>
          <w:tab w:val="center" w:pos="765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A. RAČUN PRIHODA I RASHODA (RASHODI POSLOVANJA)</w:t>
      </w:r>
    </w:p>
    <w:p w:rsidR="004B4E59" w:rsidRDefault="004B4E59" w:rsidP="004B4E59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2023 - 1.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2023 - 2.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4B4E59" w:rsidRDefault="004B4E59" w:rsidP="004B4E59">
      <w:pPr>
        <w:widowControl w:val="0"/>
        <w:tabs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 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 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4B4E59" w:rsidRDefault="004B4E59" w:rsidP="004B4E59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806.806,00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60.107,00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866.913,00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107,45%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343.030,00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-38.984,00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304.046,00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88,64%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130.527,00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9.071,50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139.598,50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106,95%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2.320,00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99,14%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6.640,00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-1.973,00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4.667,00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70,29%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186.043,00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-28.562,50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157.480,50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84,65%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 - projekt Zaželi II Ministarstvo rada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262.471,00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-6.239,00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256.232,00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97,62%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93.251,00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-8.699,00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84.552,00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90,67%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46.250,00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-9.905,00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36.345,00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78,58%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74.430,00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13.754,00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88.184,00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118,48%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38.160,00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5.156,00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43.316,00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113,51%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 - projekt Zaželi II Ministarstvo rada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-2.320,00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50,85%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Naknada od osiguranja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775,00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1.435,00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217,42%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11.165,00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103,72%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11.165,00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103,72%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Subvencije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26.920,00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-26.036,00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884,00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3,28%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-11.370,00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4,21%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-3.770,00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-10.896,00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384,00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3,40%</w:t>
      </w:r>
    </w:p>
    <w:p w:rsidR="004B4E59" w:rsidRPr="00883FA8" w:rsidRDefault="004B4E59" w:rsidP="00883FA8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Pomoći dane u inozemstvo i unutar opće države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196,15%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196,15%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36.830,00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13.092,00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49.922,00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135,55%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33.170,00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-3.993,00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29.177,00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87,96%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2.380,00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-210,00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2.170,00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91,18%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17.575,00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18.575,00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1857,50%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126.260,00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117.734,00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243.994,00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193,25%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73.660,00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104.224,00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177.884,00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241,49%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6.176,00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28.826,00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127,27%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4.790,00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4.510,00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94,15%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25.160,00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7.614,00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32.774,00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130,26%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440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962.860,00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-604.397,00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358.463,00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37,23%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nabavu neproizvedene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19.910,00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-1.260,00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18.650,00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93,67%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11.050,00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11.050,00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19.910,00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-12.310,00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38,17%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929.670,00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-589.857,00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339.813,00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36,55%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50.513,00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50.513,00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27.900,00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-10.420,00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17.480,00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62,65%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23.360,00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-15.660,00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32,96%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839.150,00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-603.630,00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235.520,00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28,07%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-10.660,00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Prihodi od prodaje nefin. imovine u vlasništvu JLS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dodatna ulaganja na nefinancijskoj imovini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0,00%</w:t>
      </w:r>
    </w:p>
    <w:p w:rsidR="004B4E59" w:rsidRDefault="004B4E59" w:rsidP="00883FA8">
      <w:pPr>
        <w:widowControl w:val="0"/>
        <w:tabs>
          <w:tab w:val="center" w:pos="7650"/>
        </w:tabs>
        <w:autoSpaceDE w:val="0"/>
        <w:autoSpaceDN w:val="0"/>
        <w:adjustRightInd w:val="0"/>
        <w:spacing w:before="56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72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1.769.666,00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-544.290,00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1.225.376,00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69,24%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7"/>
          <w:szCs w:val="27"/>
        </w:rPr>
      </w:pPr>
    </w:p>
    <w:p w:rsidR="00883FA8" w:rsidRDefault="00883FA8" w:rsidP="004B4E59">
      <w:pPr>
        <w:widowControl w:val="0"/>
        <w:tabs>
          <w:tab w:val="center" w:pos="773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</w:p>
    <w:p w:rsidR="00883FA8" w:rsidRDefault="00883FA8" w:rsidP="004B4E59">
      <w:pPr>
        <w:widowControl w:val="0"/>
        <w:tabs>
          <w:tab w:val="center" w:pos="773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</w:p>
    <w:p w:rsidR="00883FA8" w:rsidRDefault="00883FA8" w:rsidP="004B4E59">
      <w:pPr>
        <w:widowControl w:val="0"/>
        <w:tabs>
          <w:tab w:val="center" w:pos="773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</w:p>
    <w:p w:rsidR="00883FA8" w:rsidRDefault="00883FA8" w:rsidP="004B4E59">
      <w:pPr>
        <w:widowControl w:val="0"/>
        <w:tabs>
          <w:tab w:val="center" w:pos="773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</w:p>
    <w:p w:rsidR="00883FA8" w:rsidRDefault="00883FA8" w:rsidP="004B4E59">
      <w:pPr>
        <w:widowControl w:val="0"/>
        <w:tabs>
          <w:tab w:val="center" w:pos="773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</w:p>
    <w:p w:rsidR="004B4E59" w:rsidRDefault="004B4E59" w:rsidP="004B4E59">
      <w:pPr>
        <w:widowControl w:val="0"/>
        <w:tabs>
          <w:tab w:val="center" w:pos="77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II. IZMJENE I DOPUNE PRORAČUNA OPĆINE LOVAS ZA 2023. GODINU</w:t>
      </w:r>
    </w:p>
    <w:p w:rsidR="004B4E59" w:rsidRDefault="004B4E59" w:rsidP="004B4E59">
      <w:pPr>
        <w:widowControl w:val="0"/>
        <w:tabs>
          <w:tab w:val="center" w:pos="773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A. RAČUN PRIHODA I RASHODA (RASHODI PREMA FUNKCIJSKOJ KLASIFIKACIJI)</w:t>
      </w:r>
    </w:p>
    <w:p w:rsidR="004B4E59" w:rsidRDefault="004B4E59" w:rsidP="004B4E59">
      <w:pPr>
        <w:widowControl w:val="0"/>
        <w:tabs>
          <w:tab w:val="center" w:pos="368"/>
          <w:tab w:val="center" w:pos="4587"/>
          <w:tab w:val="center" w:pos="9314"/>
          <w:tab w:val="center" w:pos="11128"/>
          <w:tab w:val="center" w:pos="12944"/>
          <w:tab w:val="center" w:pos="14656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Funk.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2023 - 1.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2023 - 2.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4B4E59" w:rsidRDefault="004B4E59" w:rsidP="004B4E59">
      <w:pPr>
        <w:widowControl w:val="0"/>
        <w:tabs>
          <w:tab w:val="center" w:pos="9314"/>
          <w:tab w:val="center" w:pos="11128"/>
          <w:tab w:val="center" w:pos="12944"/>
          <w:tab w:val="center" w:pos="1465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 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 5-3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 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2/1</w:t>
      </w:r>
    </w:p>
    <w:p w:rsidR="004B4E59" w:rsidRDefault="004B4E59" w:rsidP="004B4E59">
      <w:pPr>
        <w:widowControl w:val="0"/>
        <w:tabs>
          <w:tab w:val="center" w:pos="368"/>
          <w:tab w:val="center" w:pos="4587"/>
          <w:tab w:val="center" w:pos="9314"/>
          <w:tab w:val="center" w:pos="11128"/>
          <w:tab w:val="center" w:pos="12944"/>
          <w:tab w:val="center" w:pos="14574"/>
        </w:tabs>
        <w:autoSpaceDE w:val="0"/>
        <w:autoSpaceDN w:val="0"/>
        <w:adjustRightInd w:val="0"/>
        <w:spacing w:before="55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Opće javne usluge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237.641,00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-36.508,00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201.133,00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84,64%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Opće javne usluge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680,00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115,81%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Izvršna i zakonodavna tijela, financijski i fiskalni poslovi, vanjski poslovi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47.380,00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380,00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47.760,00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100,80%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Opće usluge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185.961,00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-37.568,00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148.393,00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79,80%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Javni red i sigurnost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18.970,00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-3.390,00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15.580,00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82,13%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Usluge policije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-880,00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32,31%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Usluge protupožarne zaštite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16.270,00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-1.670,00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89,74%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Rashodi za javni red i sigurnost koji nisu drugdje svrstani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-840,00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40,00%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Ekonomski poslovi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51.880,00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-9.971,00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41.909,00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80,78%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Opći ekonomski, trgovački i poslovi vezani uz rad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18.430,00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-5.766,00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12.664,00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68,71%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Poljoprivreda, šumarstvo, ribarstvo i lov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33.450,00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-4.205,00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29.245,00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87,43%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Zaštita okoliša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9.290,00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-8.690,00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6,46%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Smanjenje zagađivanja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Poslovi i usluge zaštite okoliša koji nisu drugdje svrstani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-730,00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45,11%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Usluge unaprjeđenja stanovanja i zajednice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599.355,00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86.357,00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685.712,00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114,41%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Razvoj zajednice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577.855,00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89.757,00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667.612,00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115,53%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Ulična rasvjeta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-3.400,00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18.100,00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84,19%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Zdravstvo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22,22%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Poslovi i usluge zdravstva koji nisu drugdje svrstani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22,22%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Rekreacija, kultura i religija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590.760,00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-526.410,00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64.350,00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10,89%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Službe rekreacije i sporta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93.080,00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-71.740,00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21.340,00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22,93%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Službe kulture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481.830,00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-451.400,00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30.430,00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6,32%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Službe emitiranja i izdavanja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7.900,00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-1.520,00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6.380,00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80,76%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Religijske i druge službe zajednice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7.950,00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-1.750,00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6.200,00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77,99%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Obrazovanje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68.110,00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-10.533,00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57.577,00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84,54%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Predškolsko i osnovno obrazovanje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68.110,00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-10.533,00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57.577,00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84,54%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Socijalna zaštita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191.860,00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-33.745,00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158.115,00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82,41%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Starost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157.400,00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-28.885,00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128.515,00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81,65%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Obitelj i djeca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34.460,00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-4.860,00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29.600,00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85,90%</w:t>
      </w:r>
    </w:p>
    <w:p w:rsidR="004B4E59" w:rsidRDefault="004B4E59" w:rsidP="004B4E59">
      <w:pPr>
        <w:widowControl w:val="0"/>
        <w:tabs>
          <w:tab w:val="left" w:pos="850"/>
          <w:tab w:val="right" w:pos="10170"/>
          <w:tab w:val="right" w:pos="11984"/>
          <w:tab w:val="right" w:pos="13820"/>
          <w:tab w:val="right" w:pos="15186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1.769.666,00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-544.290,00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1.225.376,00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69,24%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7"/>
          <w:szCs w:val="27"/>
        </w:rPr>
      </w:pP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7"/>
          <w:szCs w:val="27"/>
        </w:rPr>
      </w:pPr>
    </w:p>
    <w:p w:rsidR="004B4E59" w:rsidRDefault="004B4E59" w:rsidP="004B4E59">
      <w:pPr>
        <w:widowControl w:val="0"/>
        <w:tabs>
          <w:tab w:val="right" w:pos="15309"/>
        </w:tabs>
        <w:autoSpaceDE w:val="0"/>
        <w:autoSpaceDN w:val="0"/>
        <w:adjustRightInd w:val="0"/>
        <w:spacing w:before="98" w:after="0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Segoe UI" w:hAnsi="Segoe UI" w:cs="Segoe UI"/>
          <w:color w:val="000000"/>
          <w:sz w:val="16"/>
          <w:szCs w:val="16"/>
        </w:rPr>
        <w:t xml:space="preserve"> </w:t>
      </w:r>
    </w:p>
    <w:p w:rsidR="004B4E59" w:rsidRDefault="004B4E59" w:rsidP="004B4E59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II. IZMJENE I DOPUNE PRORAČUNA OPĆINE LOVAS ZA 2023. GODINU</w:t>
      </w:r>
    </w:p>
    <w:p w:rsidR="004B4E59" w:rsidRDefault="004B4E59" w:rsidP="004B4E59">
      <w:pPr>
        <w:widowControl w:val="0"/>
        <w:tabs>
          <w:tab w:val="center" w:pos="765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B. RAČUN FINANCIRANJA</w:t>
      </w:r>
    </w:p>
    <w:p w:rsidR="004B4E59" w:rsidRDefault="004B4E59" w:rsidP="004B4E59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2023 - 1.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2023 - 2.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4B4E59" w:rsidRDefault="004B4E59" w:rsidP="004B4E59">
      <w:pPr>
        <w:widowControl w:val="0"/>
        <w:tabs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 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 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4B4E59" w:rsidRDefault="004B4E59" w:rsidP="004B4E59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Izdaci za financijsku imovinu i otplate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-107.970,00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7,38%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Izdaci za otplatu glavnice primljenih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-107.970,00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7,38%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Namjenski primici od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-107.970,00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7,38%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440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Primici od financijske imovine i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Primici od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Namjenski primici od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0,00%</w:t>
      </w:r>
    </w:p>
    <w:p w:rsidR="004B4E59" w:rsidRDefault="004B4E59" w:rsidP="004B4E59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100,00%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7"/>
          <w:szCs w:val="27"/>
        </w:rPr>
      </w:pP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7"/>
          <w:szCs w:val="27"/>
        </w:rPr>
      </w:pP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7"/>
          <w:szCs w:val="27"/>
        </w:rPr>
      </w:pPr>
    </w:p>
    <w:p w:rsidR="00C37B6D" w:rsidRDefault="00C37B6D" w:rsidP="00883FA8">
      <w:pPr>
        <w:widowControl w:val="0"/>
        <w:tabs>
          <w:tab w:val="center" w:pos="5272"/>
        </w:tabs>
        <w:autoSpaceDE w:val="0"/>
        <w:autoSpaceDN w:val="0"/>
        <w:adjustRightInd w:val="0"/>
        <w:spacing w:before="227" w:after="0" w:line="240" w:lineRule="auto"/>
        <w:jc w:val="center"/>
        <w:rPr>
          <w:rFonts w:ascii="Tahoma" w:hAnsi="Tahoma" w:cs="Tahoma"/>
          <w:b/>
          <w:bCs/>
          <w:color w:val="000000"/>
          <w:sz w:val="29"/>
          <w:szCs w:val="29"/>
        </w:rPr>
      </w:pPr>
      <w:r>
        <w:rPr>
          <w:rFonts w:ascii="Tahoma" w:hAnsi="Tahoma" w:cs="Tahoma"/>
          <w:b/>
          <w:bCs/>
          <w:color w:val="000000"/>
        </w:rPr>
        <w:t>Članak 3.</w:t>
      </w:r>
    </w:p>
    <w:p w:rsidR="00C37B6D" w:rsidRPr="00883FA8" w:rsidRDefault="00C37B6D" w:rsidP="00883FA8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U članku 3. rashodi i izdaci koji su prikazani u Posebnom djelu Proračuna mijenjaju se u djelu koji se odnosi na 2023.godinu i to kako slijedi:</w:t>
      </w:r>
    </w:p>
    <w:p w:rsidR="004B4E59" w:rsidRDefault="004B4E59" w:rsidP="004B4E59">
      <w:pPr>
        <w:widowControl w:val="0"/>
        <w:tabs>
          <w:tab w:val="right" w:pos="15429"/>
        </w:tabs>
        <w:autoSpaceDE w:val="0"/>
        <w:autoSpaceDN w:val="0"/>
        <w:adjustRightInd w:val="0"/>
        <w:spacing w:before="168" w:after="0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Segoe UI" w:hAnsi="Segoe UI" w:cs="Segoe UI"/>
          <w:color w:val="000000"/>
          <w:sz w:val="16"/>
          <w:szCs w:val="16"/>
        </w:rPr>
        <w:t xml:space="preserve"> </w:t>
      </w:r>
    </w:p>
    <w:p w:rsidR="004B4E59" w:rsidRDefault="004B4E59" w:rsidP="004B4E59">
      <w:pPr>
        <w:widowControl w:val="0"/>
        <w:tabs>
          <w:tab w:val="center" w:pos="7738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II. IZMJENE I DOPUNE PRORAČUNA OPĆINE LOVAS ZA 2023. GODINU</w:t>
      </w:r>
    </w:p>
    <w:p w:rsidR="004B4E59" w:rsidRDefault="004B4E59" w:rsidP="004B4E59">
      <w:pPr>
        <w:widowControl w:val="0"/>
        <w:tabs>
          <w:tab w:val="center" w:pos="7738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II. POSEBNI DIO</w:t>
      </w:r>
    </w:p>
    <w:p w:rsidR="004B4E59" w:rsidRDefault="004B4E59" w:rsidP="004B4E59">
      <w:pPr>
        <w:widowControl w:val="0"/>
        <w:tabs>
          <w:tab w:val="center" w:pos="737"/>
          <w:tab w:val="center" w:pos="5045"/>
          <w:tab w:val="center" w:pos="980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4B4E59" w:rsidRDefault="004B4E59" w:rsidP="004B4E59">
      <w:pPr>
        <w:widowControl w:val="0"/>
        <w:tabs>
          <w:tab w:val="center" w:pos="737"/>
          <w:tab w:val="center" w:pos="980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1. 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2. 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4B4E59" w:rsidRDefault="004B4E59" w:rsidP="004B4E59">
      <w:pPr>
        <w:widowControl w:val="0"/>
        <w:tabs>
          <w:tab w:val="center" w:pos="737"/>
          <w:tab w:val="center" w:pos="5045"/>
          <w:tab w:val="center" w:pos="9807"/>
          <w:tab w:val="center" w:pos="11650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OPĆINSKO VIJEĆE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17.520,00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124.490,00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142.010,00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810,56%</w:t>
      </w:r>
    </w:p>
    <w:p w:rsidR="004B4E59" w:rsidRDefault="004B4E59" w:rsidP="004B4E59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001</w:t>
      </w:r>
    </w:p>
    <w:p w:rsidR="004B4E59" w:rsidRDefault="004B4E59" w:rsidP="004B4E59">
      <w:pPr>
        <w:widowControl w:val="0"/>
        <w:tabs>
          <w:tab w:val="left" w:pos="90"/>
          <w:tab w:val="right" w:pos="1416"/>
          <w:tab w:val="left" w:pos="1506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GLAVA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OPĆINSKO VIJEĆE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17.520,00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124.490,00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142.010,00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810,56%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210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Općinsko vijeće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17.520,00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124.490,00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142.010,00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810,56%</w:t>
      </w:r>
    </w:p>
    <w:p w:rsidR="004B4E59" w:rsidRDefault="004B4E59" w:rsidP="004B4E59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1001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Javna uprava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124.280,00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1340,32%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123.300,00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1230,54%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123.300,00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1230,54%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2.780,00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127,74%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110.500,00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110.500,00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11.000,00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11.000,00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11.000,00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Političke stranke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A301226Akt.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Financiranje izbora za vijeće nacionalne manjine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115,81%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115,81%</w:t>
      </w:r>
    </w:p>
    <w:p w:rsidR="004B4E59" w:rsidRPr="00883FA8" w:rsidRDefault="004B4E59" w:rsidP="00883FA8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115,81%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115,81%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A301244Akt.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Vijeća mjesnih odbora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1.530,00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76,50%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-470,00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1.530,00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76,50%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1.530,00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76,50%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1.530,00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76,50%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OPĆINSKI NAČELNIK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23.774,00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67.934,00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153,84%</w:t>
      </w:r>
    </w:p>
    <w:p w:rsidR="004B4E59" w:rsidRDefault="004B4E59" w:rsidP="004B4E59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002</w:t>
      </w:r>
    </w:p>
    <w:p w:rsidR="004B4E59" w:rsidRDefault="004B4E59" w:rsidP="004B4E59">
      <w:pPr>
        <w:widowControl w:val="0"/>
        <w:tabs>
          <w:tab w:val="left" w:pos="90"/>
          <w:tab w:val="right" w:pos="1416"/>
          <w:tab w:val="left" w:pos="1506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GLAVA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OPĆINSKI NAČELNIK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23.774,00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67.934,00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153,84%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210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Ured načelnika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23.774,00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67.934,00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153,84%</w:t>
      </w:r>
    </w:p>
    <w:p w:rsidR="004B4E59" w:rsidRDefault="004B4E59" w:rsidP="004B4E59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2001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A200101Akt.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Javna uprava i administracija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-1.930,00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32.230,00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94,35%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-1.930,00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32.230,00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94,35%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-1.930,00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32.230,00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94,35%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94,12%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8.230,00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95,03%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T301257Akt.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Prostorno uređenje i unapređenje stanovanja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od prodaje nefin. imovine u vlasništvu JLS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-5.100,00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40,70%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40,70%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40,70%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T301262Akt.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Prirodna nepogoda uslijed olujnog i orkanskog vjetra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32.204,00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32.204,00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1.146,00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1.146,00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1.146,00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1.146,00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1.146,00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1.146,00</w:t>
      </w:r>
    </w:p>
    <w:p w:rsidR="004B4E59" w:rsidRPr="00883FA8" w:rsidRDefault="004B4E59" w:rsidP="00883FA8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31.058,00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31.058,00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31.058,00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31.058,00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14.036,00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14.036,00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17.022,00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17.022,00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JEDINSTVENI UPRAVNI ODJEL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1.815.956,00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-792.554,00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1.023.402,00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56,36%</w:t>
      </w:r>
    </w:p>
    <w:p w:rsidR="004B4E59" w:rsidRDefault="004B4E59" w:rsidP="004B4E59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003</w:t>
      </w:r>
    </w:p>
    <w:p w:rsidR="004B4E59" w:rsidRDefault="004B4E59" w:rsidP="004B4E59">
      <w:pPr>
        <w:widowControl w:val="0"/>
        <w:tabs>
          <w:tab w:val="left" w:pos="90"/>
          <w:tab w:val="right" w:pos="1416"/>
          <w:tab w:val="left" w:pos="1506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GLAVA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JEDINSTVENI UPRAVNI ODJEL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1.815.956,00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-792.554,00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1.023.402,00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56,36%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210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Javna uprava i administracija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192.591,00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-37.428,00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155.163,00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80,57%</w:t>
      </w:r>
    </w:p>
    <w:p w:rsidR="004B4E59" w:rsidRDefault="004B4E59" w:rsidP="004B4E59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3001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A300101Akt.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Stručno administrativno i tehničko osoblje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140.141,00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-4.548,00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135.593,00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96,75%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118.411,00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-2.668,00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115.743,00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97,75%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118.411,00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-2.668,00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115.743,00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97,75%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56.990,00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3.295,00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60.285,00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105,78%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54.121,00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-8.763,00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45.358,00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83,81%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138,36%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18.420,00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-1.570,00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16.850,00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91,48%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18.420,00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-1.570,00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16.850,00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91,48%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98,48%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90,94%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113,21%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113,21%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113,21%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Naknada od osiguranja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A300102Akt.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Održavanje zgrada za redovno korištenje i društvenih objekata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91,46%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-2.660,00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Pr="00883FA8" w:rsidRDefault="004B4E59" w:rsidP="00883FA8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153,85%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153,85%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153,85%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K300103Akt.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Nabava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37.920,00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-32.320,00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14,77%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11.190,00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-8.690,00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22,34%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11.190,00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-8.690,00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22,34%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11.190,00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-8.690,00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22,34%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26.070,00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-22.970,00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11,89%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26.070,00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-22.970,00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11,89%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26.070,00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-22.970,00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11,89%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T301251Akt.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Povrat poreza i prireza po godišnjoj prijavi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Namjenski primici od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Izdaci za financijsku imovinu i otplate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Izdaci za otplatu glavnice primljenih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Vatrogastvo i civilna zaštita - Zaštita od požara i civilna zaštita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18.970,00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-3.390,00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15.580,00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82,13%</w:t>
      </w:r>
    </w:p>
    <w:p w:rsidR="004B4E59" w:rsidRDefault="004B4E59" w:rsidP="004B4E59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3002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A300201Akt.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Osnovna djelatnost Dobrovoljnih vatrogasnih društava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91,25%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91,25%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91,25%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91,25%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A300202Akt.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Civilna zaštita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-840,00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40,00%</w:t>
      </w:r>
    </w:p>
    <w:p w:rsidR="004B4E59" w:rsidRPr="00883FA8" w:rsidRDefault="004B4E59" w:rsidP="00883FA8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40,00%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A300203Akt.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Hrvatska gorska služba spašavanja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A301247Akt.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Vijeće za prevenciju kriminaliteta "Srijem"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32,31%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-880,00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32,31%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32,31%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32,31%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Gospodarstvo - Poticanje razvoja gospodarstva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51.880,00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-9.971,00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41.909,00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80,78%</w:t>
      </w:r>
    </w:p>
    <w:p w:rsidR="004B4E59" w:rsidRDefault="004B4E59" w:rsidP="004B4E59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3003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A300304Akt.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Međunarodna suradnja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12.664,00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476,09%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2.664,00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100,15%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2.664,00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100,15%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2.664,00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100,15%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10.000,00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A301242Akt.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Program potpora gospodarstvu na području Općine Lovas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15.640,00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-15.640,00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-11.870,00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-11.870,00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Subvencije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-11.870,00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-3.770,00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Subvencije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A301246Akt.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Poslovni centar kompetencija - Sinergija poljoprivrede i turizma d.o.o. Lovas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Pr="00883FA8" w:rsidRDefault="004B4E59" w:rsidP="00883FA8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T300301Akt.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Poticanje razvoja poljoprivrede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33.450,00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-4.205,00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29.245,00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87,43%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500,00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Subvencije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33.450,00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-4.705,00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28.745,00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85,93%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33.450,00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-4.705,00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28.745,00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85,93%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-1.973,00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4.667,00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70,29%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10.740,00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8.444,00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19.184,00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178,62%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Subvencije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-10.896,00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3,40%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4.510,00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94,15%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Komunalna infrastruktura - Održavanje objekata i uređaja komunalne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137.850,00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-8.880,00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128.970,00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93,56%</w:t>
      </w:r>
    </w:p>
    <w:p w:rsidR="004B4E59" w:rsidRDefault="004B4E59" w:rsidP="004B4E59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infrastruktre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A300401Akt.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Održavanje cesta, javnih i zelenih površina, groblja i zimska služba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97.200,00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98.070,00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100,90%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38.550,00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9.987,00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48.537,00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125,91%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9.987,00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48.537,00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125,91%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37.230,00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11.307,00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48.537,00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130,37%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-1.320,00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-3.170,00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1.730,00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35,31%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-3.170,00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1.730,00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35,31%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-3.170,00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1.730,00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35,31%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33.050,00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7.585,00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40.635,00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122,95%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33.050,00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7.585,00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40.635,00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122,95%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33.050,00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7.585,00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40.635,00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122,95%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20.100,00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-14.967,00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5.133,00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25,54%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-14.967,00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5.133,00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25,54%</w:t>
      </w:r>
    </w:p>
    <w:p w:rsidR="004B4E59" w:rsidRPr="00883FA8" w:rsidRDefault="004B4E59" w:rsidP="00883FA8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19.570,00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-14.677,00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4.893,00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25,00%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45,28%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Naknada od osiguranja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1.435,00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1.435,00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1.435,00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1.435,00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A300402Akt.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uređaje i javnu rasvjetu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84,19%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-3.400,00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18.100,00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84,19%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84,19%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84,19%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K300404Akt.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Nabava opreme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136,72%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242,42%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242,42%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242,42%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K301229Akt.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Nabava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11.890,00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-11.890,00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2.390,00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-2.390,00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2.390,00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-2.390,00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2.390,00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-2.390,00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T300405Akt.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Održavanje groblja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197,87%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5.100,00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5.100,00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5.100,00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89,36%</w:t>
      </w:r>
    </w:p>
    <w:p w:rsidR="004B4E59" w:rsidRPr="00883FA8" w:rsidRDefault="004B4E59" w:rsidP="00883FA8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89,36%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89,36%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Komunalna infrastruktura - Izgradnja objekata i uređaja komunalne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202.690,00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-89.020,00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113.670,00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56,08%</w:t>
      </w:r>
    </w:p>
    <w:p w:rsidR="004B4E59" w:rsidRDefault="004B4E59" w:rsidP="004B4E59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infrastrukture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A300501Akt.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Izrada projektne dokumentacije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3.750,00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750,00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750,00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neproizvedene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750,00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3.000,00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neproizvedene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K300502Akt.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cesta, nogostupa, parkirališta i potpornih zidova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107.480,00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-62.060,00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45.420,00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42,26%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17.400,00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17.400,00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17.400,00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neproizvedene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10.300,00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7.100,00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-3.950,00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103.530,00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-75.510,00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28.020,00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27,06%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103.530,00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-75.510,00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27,06%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neproizvedene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90.250,00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-62.230,00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31,05%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K300503Akt.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objekata i uređaja vodoopskrbe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dodatna ulaganja na nefinancijskoj imovini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dodatna ulaganja na nefinancijskoj imovini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883FA8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K300504Akt.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Izgradnja kanalizacije-I. Faza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K300505Akt.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javne rasvjete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K301259Akt.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Rekonstrukcija dijelova cestovnog pojasa pješačke staze, zelene površine, oborinska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97,73%</w:t>
      </w:r>
    </w:p>
    <w:p w:rsidR="004B4E59" w:rsidRDefault="004B4E59" w:rsidP="004B4E59">
      <w:pPr>
        <w:widowControl w:val="0"/>
        <w:tabs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odvodnja, javna rasvjeta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67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4.500,00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4.500,00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4.500,00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90,91%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90,91%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90,91%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Komunalna infrastruktura - Zaštita okoliša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72.950,00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-7.665,00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65.285,00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89,49%</w:t>
      </w:r>
    </w:p>
    <w:p w:rsidR="004B4E59" w:rsidRDefault="004B4E59" w:rsidP="004B4E59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3006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A301209Akt.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Zaštita životinja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-730,00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45,11%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-730,00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45,11%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-730,00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45,11%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-730,00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45,11%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K300601Akt.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Sanacija nelagalnih deponija otpada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K300602Akt.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Energetska učinkovitost u zgradarstvu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-2.030,00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69,38%</w:t>
      </w:r>
    </w:p>
    <w:p w:rsidR="004B4E59" w:rsidRPr="0094015F" w:rsidRDefault="004B4E59" w:rsidP="0094015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-2.030,00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69,38%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-2.030,00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69,38%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neproizvedene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-2.030,00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69,38%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K301230Akt.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Prekogranična suradnja RH, BiH i Crne Gore - IPA CBC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T301254Akt.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Izobrazba i edukacija stanovništva u području gospodarenja otpadom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3.055,00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9.685,00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146,08%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1.935,00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1.935,00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1.935,00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1.935,00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1.935,00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1.935,00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7.750,00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7.750,00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7.750,00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Obrazovanje - Osnovno obrazovanje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-665,00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8.635,00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92,85%</w:t>
      </w:r>
    </w:p>
    <w:p w:rsidR="004B4E59" w:rsidRDefault="004B4E59" w:rsidP="004B4E59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3007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A300701Akt.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Osnovna škola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92,85%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-665,00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8.635,00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92,85%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92,85%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92,85%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Obrazovanje - Predškolski odgoj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58.810,00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-9.868,00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48.942,00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83,22%</w:t>
      </w:r>
    </w:p>
    <w:p w:rsidR="004B4E59" w:rsidRPr="0094015F" w:rsidRDefault="004B4E59" w:rsidP="0094015F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3008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A300801Akt.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Rad dječje vrtićke grupe i male škole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-1.758,00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27.242,00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93,94%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-3.268,00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6.682,00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67,16%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-3.268,00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6.682,00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67,16%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-453,00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2.447,00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84,38%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-1.315,00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24,86%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71,70%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14.410,00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-3.289,00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11.121,00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77,18%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14.410,00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-3.289,00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11.121,00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77,18%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-3.055,00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3.395,00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52,64%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-234,00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7.726,00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97,06%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-595,00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9,85%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9,85%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9,85%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5.394,00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9.374,00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235,53%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5.394,00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9.374,00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235,53%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5.394,00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9.374,00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235,53%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A300802Akt.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Rad male škole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-5.480,00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70,51%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18.580,00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-5.480,00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70,51%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-5.480,00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70,51%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-5.480,00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70,51%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A301255Akt.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Škola engleskog jezika Helen Doron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186,96%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186,96%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186,96%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186,96%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K301248Akt.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Opremanje vrtića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Pr="0094015F" w:rsidRDefault="004B4E59" w:rsidP="0094015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Javne potrebe i usluge u zdravstvu - Dodatne usluge u zdravstvu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22,22%</w:t>
      </w:r>
    </w:p>
    <w:p w:rsidR="004B4E59" w:rsidRDefault="004B4E59" w:rsidP="004B4E59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preventiva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A300901Akt.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Kapitalne potpore zdravstvenim ambulantama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A300902Akt.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Tekuće potpore zdravstvu u borbi protiv ovisnosti o duhanskim proizvodima, alkoholu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80,00%</w:t>
      </w:r>
    </w:p>
    <w:p w:rsidR="004B4E59" w:rsidRDefault="004B4E59" w:rsidP="004B4E59">
      <w:pPr>
        <w:widowControl w:val="0"/>
        <w:tabs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drogama i druge tekuće potpore zdravstvenim ustanovama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67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80,00%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Programska djelatnost kulture - Javne potrebe u kulturi, rekreaciji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610.580,00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-403.372,00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207.208,00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33,94%</w:t>
      </w:r>
    </w:p>
    <w:p w:rsidR="004B4E59" w:rsidRDefault="004B4E59" w:rsidP="004B4E59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religiji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A301001Akt.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Manifestacije u kulturi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8.845,00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91,19%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905,00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1.035,00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796,15%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796,15%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780,00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Pomoći dane u inozemstvo i unutar opće države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196,15%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4.410,00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124,23%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4.410,00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124,23%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2.350,00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119,90%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129,56%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76,92%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76,92%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76,92%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-2.320,00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50,85%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-2.320,00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50,85%</w:t>
      </w:r>
    </w:p>
    <w:p w:rsidR="004B4E59" w:rsidRPr="0094015F" w:rsidRDefault="004B4E59" w:rsidP="0094015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-2.320,00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50,85%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A301002Akt.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Djelatnost knjižnice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103,10%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103,31%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103,31%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103,31%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A301003Akt.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Izdavačka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-1.520,00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6.380,00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80,76%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1.180,00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90,77%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1.180,00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90,77%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1.180,00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90,77%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-2.445,00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21,13%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-2.445,00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21,13%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-2.445,00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21,13%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1.045,00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4.545,00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129,86%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4.545,00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129,86%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4.545,00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129,86%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A301004Akt.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Djelatnost kulturno umjetničkih društava i drugih udruga u kulturi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11.150,00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-2.865,00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8.285,00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74,30%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7.385,00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112,06%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7.385,00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112,06%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7.385,00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112,06%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-3.960,00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13,16%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13,16%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300,00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300,00</w:t>
      </w:r>
    </w:p>
    <w:p w:rsidR="004B4E59" w:rsidRPr="0094015F" w:rsidRDefault="004B4E59" w:rsidP="0094015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300,00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A301005Akt.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Vjerske zajednice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77,99%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77,99%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77,99%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77,99%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A301228Akt.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Projekt Arheološka istraživanja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A301245Akt.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Savjet mladih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K301223Akt.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Nabava opreme za Dom kulture Lovas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K301231Akt.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Spomen područja Minsko polje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51.298,00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164.198,00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145,44%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33.813,00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33.813,00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33.813,00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33.813,00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33.813,00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33.813,00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3.785,00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3.785,00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3.785,00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3.785,00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3.785,00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3.785,00</w:t>
      </w:r>
    </w:p>
    <w:p w:rsidR="004B4E59" w:rsidRPr="0094015F" w:rsidRDefault="004B4E59" w:rsidP="0094015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122,44%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122,44%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122,44%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od prodaje nefin. imovine u vlasništvu JLS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125,50%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125,50%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125,50%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K301249Akt.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i rekonstrukcija objekata u kulturi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437.460,00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-437.460,00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435.360,00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-435.360,00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435.360,00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-435.360,00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435.360,00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-435.360,00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Programska djelatnost športa - Organizacija rekreacije i športskih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93.080,00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-71.740,00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21.340,00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22,93%</w:t>
      </w:r>
    </w:p>
    <w:p w:rsidR="004B4E59" w:rsidRDefault="004B4E59" w:rsidP="004B4E59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aktivnosti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A301101Akt.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Potpora udrugama u športu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-1.090,00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93,43%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15.260,00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-1.060,00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14.200,00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93,05%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-1.060,00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93,05%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-1.060,00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93,05%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97,74%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97,74%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97,74%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A301227Akt.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Mala škola tenisa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6.090,00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5.840,00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95,89%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Pr="0094015F" w:rsidRDefault="004B4E59" w:rsidP="0094015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5.430,00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5.840,00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107,55%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5.430,00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5.840,00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107,55%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5.840,00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122,43%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K301102Akt.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Nabava opreme i izgradnja športskih objekata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70.400,00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-70.400,00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70.400,00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-70.400,00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67.800,00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-67.800,00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67.800,00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-67.800,00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Programska djelatnost socijalne skrbi - Program socijalne skrbi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193.460,00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-34.145,00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159.315,00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82,35%</w:t>
      </w:r>
    </w:p>
    <w:p w:rsidR="004B4E59" w:rsidRDefault="004B4E59" w:rsidP="004B4E59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novčanih pomoći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Humanitarna djelatnost Crvenog križa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Socijalni program općine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94,30%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-1.313,00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4.887,00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78,82%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-1.313,00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4.887,00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78,82%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75,00%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-913,00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3.687,00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80,15%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-480,00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2.170,00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81,89%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2.170,00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81,89%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2.380,00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2.170,00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91,18%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1.553,00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1.553,00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1.553,00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1.553,00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1.553,00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1.553,00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Pr="0094015F" w:rsidRDefault="004B4E59" w:rsidP="0094015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A301215Akt.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Demografske i pronatalitetne mjere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21.690,00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89,37%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23.270,00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21.690,00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93,21%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23.270,00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21.690,00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93,21%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23.270,00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21.690,00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93,21%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T301208Akt.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Zaželi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 - projekt Zaželi II Ministarstvo rada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T301250Akt.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Zaželi III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134.900,00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-6.385,00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128.515,00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95,27%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134.900,00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-6.385,00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128.515,00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95,27%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134.900,00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-6.385,00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128.515,00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95,27%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116.700,00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-3.930,00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112.770,00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96,63%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-2.455,00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15.745,00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86,51%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T301253Akt.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Smještaj izbjeglica iz Ukrajine na području Općine Lovas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Proračunski korisnik-Razvojna agencija TINTL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69.995,00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-13.010,00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56.985,00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81,41%</w:t>
      </w:r>
    </w:p>
    <w:p w:rsidR="004B4E59" w:rsidRDefault="004B4E59" w:rsidP="004B4E59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3013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A301222Akt.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Razvojna agencija TINTL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69.995,00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-13.010,00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56.985,00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81,41%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16.592,00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-3.319,50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13.272,50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79,99%</w:t>
      </w:r>
    </w:p>
    <w:p w:rsidR="004B4E59" w:rsidRPr="0094015F" w:rsidRDefault="004B4E59" w:rsidP="0094015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-3.319,50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13.272,50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79,99%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7.907,00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-3.577,50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4.329,50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54,76%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8.420,00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8.663,00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102,89%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105,66%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3.895,00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107,30%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-1.030,00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49,26%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-1.030,00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2.895,00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180,94%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2.895,00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180,94%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-3.318,50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13.272,50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-3.318,50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13.272,50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-3.318,50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13.272,50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-3.318,50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13.272,50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-3.318,50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13.272,50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-3.318,50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13.272,50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-3.318,50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13.272,50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-3.318,50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13.272,50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-3.318,50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13.272,50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80,00%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Program kreditnog zaduženja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-102.000,00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0,00%</w:t>
      </w:r>
    </w:p>
    <w:p w:rsidR="004B4E59" w:rsidRDefault="004B4E59" w:rsidP="004B4E59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3015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A301258Akt.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Otplata kredita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Namjenski primici od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Izdaci za financijsku imovinu i otplate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Izdaci za otplatu glavnice primljenih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1190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87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1.877.636,00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-644.290,00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1.233.346,00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65,69%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7"/>
          <w:szCs w:val="27"/>
        </w:rPr>
      </w:pPr>
    </w:p>
    <w:p w:rsidR="004B4E59" w:rsidRPr="003818C3" w:rsidRDefault="00C37B6D" w:rsidP="007E4992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b/>
          <w:bCs/>
          <w:kern w:val="3"/>
          <w:sz w:val="24"/>
          <w:szCs w:val="24"/>
          <w:lang w:eastAsia="en-US"/>
        </w:rPr>
      </w:pPr>
      <w:r>
        <w:rPr>
          <w:rFonts w:ascii="Times New Roman" w:eastAsia="SimSun" w:hAnsi="Times New Roman"/>
          <w:b/>
          <w:bCs/>
          <w:kern w:val="3"/>
          <w:sz w:val="24"/>
          <w:szCs w:val="24"/>
          <w:lang w:val="de-DE" w:eastAsia="en-US"/>
        </w:rPr>
        <w:t>Članak 4</w:t>
      </w:r>
      <w:r w:rsidR="004B4E59" w:rsidRPr="003818C3">
        <w:rPr>
          <w:rFonts w:ascii="Times New Roman" w:eastAsia="SimSun" w:hAnsi="Times New Roman"/>
          <w:b/>
          <w:bCs/>
          <w:kern w:val="3"/>
          <w:sz w:val="24"/>
          <w:szCs w:val="24"/>
          <w:lang w:val="de-DE" w:eastAsia="en-US"/>
        </w:rPr>
        <w:t>.</w:t>
      </w:r>
    </w:p>
    <w:p w:rsidR="004B4E59" w:rsidRPr="003818C3" w:rsidRDefault="004B4E59" w:rsidP="004B4E59">
      <w:pPr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en-US"/>
        </w:rPr>
      </w:pPr>
    </w:p>
    <w:p w:rsidR="004B4E59" w:rsidRPr="007E4992" w:rsidRDefault="004B4E59" w:rsidP="007E4992">
      <w:pPr>
        <w:tabs>
          <w:tab w:val="left" w:pos="90"/>
        </w:tabs>
        <w:autoSpaceDE w:val="0"/>
        <w:adjustRightInd w:val="0"/>
        <w:spacing w:before="14" w:after="0"/>
        <w:rPr>
          <w:rFonts w:ascii="Times New Roman" w:hAnsi="Times New Roman"/>
          <w:color w:val="000000"/>
          <w:sz w:val="24"/>
          <w:szCs w:val="24"/>
        </w:rPr>
      </w:pPr>
      <w:r w:rsidRPr="003818C3">
        <w:rPr>
          <w:rFonts w:ascii="Times New Roman" w:hAnsi="Times New Roman"/>
          <w:color w:val="000000"/>
          <w:sz w:val="24"/>
          <w:szCs w:val="24"/>
        </w:rPr>
        <w:t xml:space="preserve">Odluka o </w:t>
      </w:r>
      <w:r w:rsidR="007E4992"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I. Izmjenama i dopunama </w:t>
      </w:r>
      <w:r w:rsidRPr="003818C3">
        <w:rPr>
          <w:rFonts w:ascii="Times New Roman" w:hAnsi="Times New Roman"/>
          <w:color w:val="000000"/>
          <w:sz w:val="24"/>
          <w:szCs w:val="24"/>
        </w:rPr>
        <w:t xml:space="preserve">Proračuna Općine Lovas za </w:t>
      </w:r>
      <w:r>
        <w:rPr>
          <w:rFonts w:ascii="Times New Roman" w:hAnsi="Times New Roman"/>
          <w:color w:val="000000"/>
          <w:sz w:val="24"/>
          <w:szCs w:val="24"/>
        </w:rPr>
        <w:t>2023.</w:t>
      </w:r>
      <w:r w:rsidRPr="003818C3">
        <w:rPr>
          <w:rFonts w:ascii="Times New Roman" w:hAnsi="Times New Roman"/>
          <w:color w:val="000000"/>
          <w:sz w:val="24"/>
          <w:szCs w:val="24"/>
        </w:rPr>
        <w:t xml:space="preserve"> godine stupa na snagu </w:t>
      </w:r>
      <w:r w:rsidR="007E4992">
        <w:rPr>
          <w:rFonts w:ascii="Times New Roman" w:hAnsi="Times New Roman"/>
          <w:color w:val="000000"/>
          <w:sz w:val="24"/>
          <w:szCs w:val="24"/>
        </w:rPr>
        <w:t>danom</w:t>
      </w:r>
      <w:r w:rsidRPr="003818C3">
        <w:rPr>
          <w:rFonts w:ascii="Times New Roman" w:hAnsi="Times New Roman"/>
          <w:color w:val="000000"/>
          <w:sz w:val="24"/>
          <w:szCs w:val="24"/>
        </w:rPr>
        <w:t xml:space="preserve"> objave u "Službenom vjesniku" Vukovarsko-srijemske županije.               </w:t>
      </w:r>
      <w:r w:rsidR="007E4992">
        <w:rPr>
          <w:rFonts w:ascii="Times New Roman" w:hAnsi="Times New Roman"/>
          <w:color w:val="000000"/>
          <w:sz w:val="24"/>
          <w:szCs w:val="24"/>
        </w:rPr>
        <w:t xml:space="preserve">                              </w:t>
      </w:r>
    </w:p>
    <w:p w:rsidR="004B4E59" w:rsidRPr="003818C3" w:rsidRDefault="004B4E59" w:rsidP="004B4E5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818C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Predsjednik Općinskog vijeća</w:t>
      </w:r>
    </w:p>
    <w:p w:rsidR="004B4E59" w:rsidRPr="003818C3" w:rsidRDefault="004B4E59" w:rsidP="004B4E5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818C3">
        <w:rPr>
          <w:rFonts w:ascii="Times New Roman" w:hAnsi="Times New Roman"/>
          <w:sz w:val="24"/>
          <w:szCs w:val="24"/>
        </w:rPr>
        <w:t xml:space="preserve">                                                                 Stjepan Milas</w:t>
      </w:r>
    </w:p>
    <w:p w:rsidR="004B4E59" w:rsidRPr="003818C3" w:rsidRDefault="004B4E59" w:rsidP="004B4E59">
      <w:pPr>
        <w:rPr>
          <w:rFonts w:ascii="Times New Roman" w:hAnsi="Times New Roman"/>
          <w:sz w:val="24"/>
          <w:szCs w:val="24"/>
        </w:rPr>
      </w:pPr>
    </w:p>
    <w:p w:rsidR="004B4E59" w:rsidRPr="003818C3" w:rsidRDefault="004B4E59" w:rsidP="004B4E59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/>
          <w:kern w:val="3"/>
          <w:sz w:val="24"/>
          <w:szCs w:val="24"/>
          <w:lang w:eastAsia="en-US"/>
        </w:rPr>
      </w:pPr>
    </w:p>
    <w:p w:rsidR="004B4E59" w:rsidRPr="003818C3" w:rsidRDefault="004B4E59" w:rsidP="004B4E59">
      <w:pPr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en-US"/>
        </w:rPr>
      </w:pPr>
      <w:r>
        <w:rPr>
          <w:rFonts w:ascii="Times New Roman" w:eastAsia="SimSun" w:hAnsi="Times New Roman"/>
          <w:kern w:val="3"/>
          <w:sz w:val="24"/>
          <w:szCs w:val="24"/>
          <w:lang w:eastAsia="en-US"/>
        </w:rPr>
        <w:t xml:space="preserve">KLASA: </w:t>
      </w:r>
      <w:r w:rsidR="001C6F9E">
        <w:rPr>
          <w:rFonts w:ascii="Times New Roman" w:eastAsia="SimSun" w:hAnsi="Times New Roman"/>
          <w:kern w:val="3"/>
          <w:sz w:val="24"/>
          <w:szCs w:val="24"/>
          <w:lang w:eastAsia="en-US"/>
        </w:rPr>
        <w:t>400-06/22-01/01</w:t>
      </w:r>
    </w:p>
    <w:p w:rsidR="004B4E59" w:rsidRPr="003818C3" w:rsidRDefault="004B4E59" w:rsidP="004B4E59">
      <w:pPr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en-US"/>
        </w:rPr>
      </w:pPr>
      <w:r>
        <w:rPr>
          <w:rFonts w:ascii="Times New Roman" w:eastAsia="SimSun" w:hAnsi="Times New Roman"/>
          <w:kern w:val="3"/>
          <w:sz w:val="24"/>
          <w:szCs w:val="24"/>
          <w:lang w:eastAsia="en-US"/>
        </w:rPr>
        <w:t xml:space="preserve">URBROJ: </w:t>
      </w:r>
      <w:r w:rsidR="001C6F9E">
        <w:rPr>
          <w:rFonts w:ascii="Times New Roman" w:eastAsia="SimSun" w:hAnsi="Times New Roman"/>
          <w:kern w:val="3"/>
          <w:sz w:val="24"/>
          <w:szCs w:val="24"/>
          <w:lang w:eastAsia="en-US"/>
        </w:rPr>
        <w:t>2196-17-01-23-3</w:t>
      </w:r>
    </w:p>
    <w:p w:rsidR="004B4E59" w:rsidRPr="00D33332" w:rsidRDefault="004B4E59" w:rsidP="004B4E59">
      <w:pPr>
        <w:widowControl w:val="0"/>
        <w:tabs>
          <w:tab w:val="center" w:pos="5272"/>
        </w:tabs>
        <w:autoSpaceDE w:val="0"/>
        <w:autoSpaceDN w:val="0"/>
        <w:adjustRightInd w:val="0"/>
        <w:spacing w:before="114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Lovasu, </w:t>
      </w:r>
      <w:r w:rsidR="001C6F9E">
        <w:rPr>
          <w:rFonts w:ascii="Times New Roman" w:hAnsi="Times New Roman"/>
          <w:sz w:val="24"/>
          <w:szCs w:val="24"/>
        </w:rPr>
        <w:t>28.12.</w:t>
      </w:r>
      <w:r w:rsidRPr="003818C3">
        <w:rPr>
          <w:rFonts w:ascii="Times New Roman" w:hAnsi="Times New Roman"/>
          <w:sz w:val="24"/>
          <w:szCs w:val="24"/>
        </w:rPr>
        <w:t>2023.</w:t>
      </w:r>
      <w:r w:rsidR="001C6F9E">
        <w:rPr>
          <w:rFonts w:ascii="Times New Roman" w:hAnsi="Times New Roman"/>
          <w:sz w:val="24"/>
          <w:szCs w:val="24"/>
        </w:rPr>
        <w:t xml:space="preserve"> godine</w:t>
      </w:r>
    </w:p>
    <w:p w:rsidR="004B4E59" w:rsidRPr="003818C3" w:rsidRDefault="004B4E59" w:rsidP="004B4E59">
      <w:pPr>
        <w:spacing w:after="200" w:line="276" w:lineRule="auto"/>
        <w:ind w:left="-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sectPr w:rsidR="004B4E59" w:rsidRPr="003818C3">
      <w:pgSz w:w="16838" w:h="11906" w:orient="landscape" w:code="9"/>
      <w:pgMar w:top="1134" w:right="567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?¡¦||¡¦¡ì¡¦¨§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038AE"/>
    <w:rsid w:val="001C6F9E"/>
    <w:rsid w:val="003818C3"/>
    <w:rsid w:val="004038AE"/>
    <w:rsid w:val="004B4E59"/>
    <w:rsid w:val="006F6BF6"/>
    <w:rsid w:val="007E4992"/>
    <w:rsid w:val="00883FA8"/>
    <w:rsid w:val="0094015F"/>
    <w:rsid w:val="00C37B6D"/>
    <w:rsid w:val="00D33332"/>
    <w:rsid w:val="00D350CE"/>
    <w:rsid w:val="00D84461"/>
    <w:rsid w:val="00F3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C6ABD38-194B-480D-8570-BB2CD306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0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6619</Words>
  <Characters>37734</Characters>
  <Application>Microsoft Office Word</Application>
  <DocSecurity>4</DocSecurity>
  <Lines>314</Lines>
  <Paragraphs>88</Paragraphs>
  <ScaleCrop>false</ScaleCrop>
  <Company/>
  <LinksUpToDate>false</LinksUpToDate>
  <CharactersWithSpaces>44265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Balić</dc:creator>
  <cp:keywords/>
  <dc:description/>
  <cp:lastModifiedBy>cloudconvert_3</cp:lastModifiedBy>
  <cp:revision>2</cp:revision>
  <cp:lastPrinted>2023-12-27T13:23:00Z</cp:lastPrinted>
  <dcterms:created xsi:type="dcterms:W3CDTF">2025-10-11T20:01:00Z</dcterms:created>
  <dcterms:modified xsi:type="dcterms:W3CDTF">2025-10-11T20:01:00Z</dcterms:modified>
</cp:coreProperties>
</file>