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27A9" w14:textId="6FDAE35F" w:rsidR="008A07B9" w:rsidRPr="001009ED" w:rsidRDefault="008A07B9" w:rsidP="008A07B9">
      <w:pPr>
        <w:keepNext/>
        <w:rPr>
          <w:rFonts w:ascii="Marigold" w:hAnsi="Marigold"/>
          <w:b/>
          <w:sz w:val="28"/>
          <w:szCs w:val="28"/>
        </w:rPr>
      </w:pPr>
      <w:r w:rsidRPr="000F50E7">
        <w:t xml:space="preserve">          </w:t>
      </w:r>
      <w:r w:rsidRPr="001009ED">
        <w:object w:dxaOrig="918" w:dyaOrig="1117" w14:anchorId="13330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738486495" r:id="rId7"/>
        </w:object>
      </w:r>
    </w:p>
    <w:p w14:paraId="54EC560F" w14:textId="77777777" w:rsidR="008A07B9" w:rsidRPr="001009ED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</w:rPr>
        <w:t xml:space="preserve">            </w:t>
      </w:r>
      <w:r w:rsidRPr="001009ED">
        <w:rPr>
          <w:rFonts w:ascii="Times New Roman" w:hAnsi="Times New Roman"/>
          <w:sz w:val="24"/>
          <w:szCs w:val="24"/>
        </w:rPr>
        <w:t>REPUBLIKA HRVATSKA</w:t>
      </w:r>
    </w:p>
    <w:p w14:paraId="09AE6B39" w14:textId="77777777" w:rsidR="008A07B9" w:rsidRPr="001009ED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>VUKOVARSKO-SRIJEMSKA ŽUPANIJA</w:t>
      </w:r>
    </w:p>
    <w:p w14:paraId="03542128" w14:textId="6F01AE4F" w:rsidR="008A07B9" w:rsidRPr="00CB6681" w:rsidRDefault="008A07B9" w:rsidP="008A07B9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 xml:space="preserve">                   </w:t>
      </w:r>
      <w:r w:rsidRPr="00CB6681">
        <w:rPr>
          <w:rFonts w:ascii="Times New Roman" w:hAnsi="Times New Roman"/>
          <w:b/>
          <w:bCs/>
          <w:sz w:val="24"/>
          <w:szCs w:val="24"/>
        </w:rPr>
        <w:t>OPĆINA LOVAS</w:t>
      </w:r>
    </w:p>
    <w:p w14:paraId="4D88BEE4" w14:textId="5642FF65" w:rsidR="008A07B9" w:rsidRPr="00CB6681" w:rsidRDefault="008A07B9" w:rsidP="008A07B9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CB6681">
        <w:rPr>
          <w:rFonts w:ascii="Times New Roman" w:hAnsi="Times New Roman"/>
          <w:b/>
          <w:bCs/>
          <w:sz w:val="24"/>
          <w:szCs w:val="24"/>
        </w:rPr>
        <w:t xml:space="preserve">    JEDINSTVENI UPRAVNI ODJEL</w:t>
      </w:r>
    </w:p>
    <w:p w14:paraId="121015FD" w14:textId="4973B1BA" w:rsidR="008A07B9" w:rsidRPr="001009ED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 xml:space="preserve">KLASA: </w:t>
      </w:r>
      <w:r w:rsidR="00743CBC">
        <w:rPr>
          <w:rFonts w:ascii="Times New Roman" w:hAnsi="Times New Roman"/>
          <w:sz w:val="24"/>
          <w:szCs w:val="24"/>
        </w:rPr>
        <w:t>363-02/23-01/01</w:t>
      </w:r>
    </w:p>
    <w:p w14:paraId="0E283745" w14:textId="02460E6D" w:rsidR="008A07B9" w:rsidRPr="001009ED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>URBROJ: 2196</w:t>
      </w:r>
      <w:r w:rsidR="001009ED" w:rsidRPr="001009ED">
        <w:rPr>
          <w:rFonts w:ascii="Times New Roman" w:hAnsi="Times New Roman"/>
          <w:sz w:val="24"/>
          <w:szCs w:val="24"/>
        </w:rPr>
        <w:t>-17</w:t>
      </w:r>
      <w:r w:rsidRPr="001009ED">
        <w:rPr>
          <w:rFonts w:ascii="Times New Roman" w:hAnsi="Times New Roman"/>
          <w:sz w:val="24"/>
          <w:szCs w:val="24"/>
        </w:rPr>
        <w:t>-03</w:t>
      </w:r>
      <w:r w:rsidR="001009ED" w:rsidRPr="001009ED">
        <w:rPr>
          <w:rFonts w:ascii="Times New Roman" w:hAnsi="Times New Roman"/>
          <w:sz w:val="24"/>
          <w:szCs w:val="24"/>
        </w:rPr>
        <w:t>-</w:t>
      </w:r>
      <w:r w:rsidRPr="001009ED">
        <w:rPr>
          <w:rFonts w:ascii="Times New Roman" w:hAnsi="Times New Roman"/>
          <w:sz w:val="24"/>
          <w:szCs w:val="24"/>
        </w:rPr>
        <w:t>2</w:t>
      </w:r>
      <w:r w:rsidR="00CB6681">
        <w:rPr>
          <w:rFonts w:ascii="Times New Roman" w:hAnsi="Times New Roman"/>
          <w:sz w:val="24"/>
          <w:szCs w:val="24"/>
        </w:rPr>
        <w:t>3</w:t>
      </w:r>
      <w:r w:rsidRPr="001009ED">
        <w:rPr>
          <w:rFonts w:ascii="Times New Roman" w:hAnsi="Times New Roman"/>
          <w:sz w:val="24"/>
          <w:szCs w:val="24"/>
        </w:rPr>
        <w:t>-</w:t>
      </w:r>
      <w:r w:rsidR="00743CBC">
        <w:rPr>
          <w:rFonts w:ascii="Times New Roman" w:hAnsi="Times New Roman"/>
          <w:sz w:val="24"/>
          <w:szCs w:val="24"/>
        </w:rPr>
        <w:t>1</w:t>
      </w:r>
    </w:p>
    <w:p w14:paraId="37DD19EC" w14:textId="6E075B5A" w:rsidR="008A07B9" w:rsidRPr="001009ED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 xml:space="preserve">U Lovasu, </w:t>
      </w:r>
      <w:r w:rsidR="00CB6681" w:rsidRPr="0081000F">
        <w:rPr>
          <w:rFonts w:ascii="Times New Roman" w:hAnsi="Times New Roman"/>
          <w:sz w:val="24"/>
          <w:szCs w:val="24"/>
        </w:rPr>
        <w:t>1</w:t>
      </w:r>
      <w:r w:rsidR="0081000F" w:rsidRPr="0081000F">
        <w:rPr>
          <w:rFonts w:ascii="Times New Roman" w:hAnsi="Times New Roman"/>
          <w:sz w:val="24"/>
          <w:szCs w:val="24"/>
        </w:rPr>
        <w:t>6</w:t>
      </w:r>
      <w:r w:rsidRPr="0081000F">
        <w:rPr>
          <w:rFonts w:ascii="Times New Roman" w:hAnsi="Times New Roman"/>
          <w:sz w:val="24"/>
          <w:szCs w:val="24"/>
        </w:rPr>
        <w:t>.</w:t>
      </w:r>
      <w:r w:rsidR="00CB6681" w:rsidRPr="0081000F">
        <w:rPr>
          <w:rFonts w:ascii="Times New Roman" w:hAnsi="Times New Roman"/>
          <w:sz w:val="24"/>
          <w:szCs w:val="24"/>
        </w:rPr>
        <w:t>02.</w:t>
      </w:r>
      <w:r w:rsidRPr="0081000F">
        <w:rPr>
          <w:rFonts w:ascii="Times New Roman" w:hAnsi="Times New Roman"/>
          <w:sz w:val="24"/>
          <w:szCs w:val="24"/>
        </w:rPr>
        <w:t>202</w:t>
      </w:r>
      <w:r w:rsidR="00CB6681" w:rsidRPr="0081000F">
        <w:rPr>
          <w:rFonts w:ascii="Times New Roman" w:hAnsi="Times New Roman"/>
          <w:sz w:val="24"/>
          <w:szCs w:val="24"/>
        </w:rPr>
        <w:t>3</w:t>
      </w:r>
      <w:r w:rsidRPr="0081000F">
        <w:rPr>
          <w:rFonts w:ascii="Times New Roman" w:hAnsi="Times New Roman"/>
          <w:sz w:val="24"/>
          <w:szCs w:val="24"/>
        </w:rPr>
        <w:t xml:space="preserve">. </w:t>
      </w:r>
      <w:r w:rsidR="00CB6681">
        <w:rPr>
          <w:rFonts w:ascii="Times New Roman" w:hAnsi="Times New Roman"/>
          <w:sz w:val="24"/>
          <w:szCs w:val="24"/>
        </w:rPr>
        <w:t>godine</w:t>
      </w:r>
    </w:p>
    <w:p w14:paraId="021720B6" w14:textId="77777777" w:rsidR="008A07B9" w:rsidRPr="00E3606D" w:rsidRDefault="008A07B9">
      <w:pPr>
        <w:rPr>
          <w:rFonts w:ascii="Times New Roman" w:hAnsi="Times New Roman"/>
          <w:sz w:val="24"/>
          <w:szCs w:val="24"/>
        </w:rPr>
      </w:pPr>
    </w:p>
    <w:p w14:paraId="51A3079B" w14:textId="0456677F" w:rsidR="00351AAD" w:rsidRPr="00E3606D" w:rsidRDefault="008A07B9" w:rsidP="002D4679">
      <w:pPr>
        <w:jc w:val="both"/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Na temelju članka 11. Odluke o osnivanju vlastitog komunalnog pogona u Općini Lovas (“Službeni vjesnik” Vukovarsko-srijemske županije br. </w:t>
      </w:r>
      <w:r w:rsidR="00CC2603" w:rsidRPr="00E3606D">
        <w:rPr>
          <w:rFonts w:ascii="Times New Roman" w:hAnsi="Times New Roman"/>
          <w:sz w:val="24"/>
          <w:szCs w:val="24"/>
        </w:rPr>
        <w:t>15/20</w:t>
      </w:r>
      <w:r w:rsidRPr="00E3606D">
        <w:rPr>
          <w:rFonts w:ascii="Times New Roman" w:hAnsi="Times New Roman"/>
          <w:sz w:val="24"/>
          <w:szCs w:val="24"/>
        </w:rPr>
        <w:t>)</w:t>
      </w:r>
      <w:r w:rsidR="006228D4" w:rsidRPr="00E3606D">
        <w:rPr>
          <w:rFonts w:ascii="Times New Roman" w:hAnsi="Times New Roman"/>
          <w:sz w:val="24"/>
          <w:szCs w:val="24"/>
        </w:rPr>
        <w:t xml:space="preserve">, </w:t>
      </w:r>
      <w:r w:rsidR="00CB6681">
        <w:rPr>
          <w:rFonts w:ascii="Times New Roman" w:hAnsi="Times New Roman"/>
          <w:sz w:val="24"/>
          <w:szCs w:val="24"/>
        </w:rPr>
        <w:t xml:space="preserve">v.d. </w:t>
      </w:r>
      <w:r w:rsidR="00CC2603" w:rsidRPr="00E3606D">
        <w:rPr>
          <w:rFonts w:ascii="Times New Roman" w:hAnsi="Times New Roman"/>
          <w:sz w:val="24"/>
          <w:szCs w:val="24"/>
        </w:rPr>
        <w:t>pročelni</w:t>
      </w:r>
      <w:r w:rsidR="00CB6681">
        <w:rPr>
          <w:rFonts w:ascii="Times New Roman" w:hAnsi="Times New Roman"/>
          <w:sz w:val="24"/>
          <w:szCs w:val="24"/>
        </w:rPr>
        <w:t>k</w:t>
      </w:r>
      <w:r w:rsidR="00CC2603" w:rsidRPr="00E3606D">
        <w:rPr>
          <w:rFonts w:ascii="Times New Roman" w:hAnsi="Times New Roman"/>
          <w:sz w:val="24"/>
          <w:szCs w:val="24"/>
        </w:rPr>
        <w:t>a</w:t>
      </w:r>
      <w:r w:rsidR="006228D4" w:rsidRPr="00E3606D">
        <w:rPr>
          <w:rFonts w:ascii="Times New Roman" w:hAnsi="Times New Roman"/>
          <w:sz w:val="24"/>
          <w:szCs w:val="24"/>
        </w:rPr>
        <w:t xml:space="preserve"> </w:t>
      </w:r>
      <w:r w:rsidR="00CC2603" w:rsidRPr="00E3606D">
        <w:rPr>
          <w:rFonts w:ascii="Times New Roman" w:hAnsi="Times New Roman"/>
          <w:sz w:val="24"/>
          <w:szCs w:val="24"/>
        </w:rPr>
        <w:t>Jedinstvenog upravnog odjela</w:t>
      </w:r>
      <w:r w:rsidR="006228D4" w:rsidRPr="00E3606D">
        <w:rPr>
          <w:rFonts w:ascii="Times New Roman" w:hAnsi="Times New Roman"/>
          <w:sz w:val="24"/>
          <w:szCs w:val="24"/>
        </w:rPr>
        <w:t xml:space="preserve"> donosi:</w:t>
      </w:r>
    </w:p>
    <w:p w14:paraId="69031D7F" w14:textId="378F9310" w:rsidR="006228D4" w:rsidRPr="00E3606D" w:rsidRDefault="006228D4">
      <w:pPr>
        <w:rPr>
          <w:rFonts w:ascii="Times New Roman" w:hAnsi="Times New Roman"/>
          <w:sz w:val="24"/>
          <w:szCs w:val="24"/>
        </w:rPr>
      </w:pPr>
    </w:p>
    <w:p w14:paraId="1A09A54E" w14:textId="651C7123" w:rsidR="006228D4" w:rsidRPr="00E3606D" w:rsidRDefault="00E3606D" w:rsidP="006228D4">
      <w:pPr>
        <w:jc w:val="center"/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IZVJEŠĆE O IZVRŠENJU </w:t>
      </w:r>
      <w:r w:rsidR="006228D4" w:rsidRPr="00E3606D">
        <w:rPr>
          <w:rFonts w:ascii="Times New Roman" w:hAnsi="Times New Roman"/>
          <w:sz w:val="24"/>
          <w:szCs w:val="24"/>
        </w:rPr>
        <w:t>GODIŠNJ</w:t>
      </w:r>
      <w:r w:rsidRPr="00E3606D">
        <w:rPr>
          <w:rFonts w:ascii="Times New Roman" w:hAnsi="Times New Roman"/>
          <w:sz w:val="24"/>
          <w:szCs w:val="24"/>
        </w:rPr>
        <w:t>EG</w:t>
      </w:r>
      <w:r w:rsidR="006228D4" w:rsidRPr="00E3606D">
        <w:rPr>
          <w:rFonts w:ascii="Times New Roman" w:hAnsi="Times New Roman"/>
          <w:sz w:val="24"/>
          <w:szCs w:val="24"/>
        </w:rPr>
        <w:t xml:space="preserve"> PLAN</w:t>
      </w:r>
      <w:r w:rsidRPr="00E3606D">
        <w:rPr>
          <w:rFonts w:ascii="Times New Roman" w:hAnsi="Times New Roman"/>
          <w:sz w:val="24"/>
          <w:szCs w:val="24"/>
        </w:rPr>
        <w:t>A</w:t>
      </w:r>
      <w:r w:rsidR="006228D4" w:rsidRPr="00E3606D">
        <w:rPr>
          <w:rFonts w:ascii="Times New Roman" w:hAnsi="Times New Roman"/>
          <w:sz w:val="24"/>
          <w:szCs w:val="24"/>
        </w:rPr>
        <w:t xml:space="preserve"> I PROGRAM</w:t>
      </w:r>
      <w:r w:rsidRPr="00E3606D">
        <w:rPr>
          <w:rFonts w:ascii="Times New Roman" w:hAnsi="Times New Roman"/>
          <w:sz w:val="24"/>
          <w:szCs w:val="24"/>
        </w:rPr>
        <w:t>A</w:t>
      </w:r>
      <w:r w:rsidR="006228D4" w:rsidRPr="00E3606D">
        <w:rPr>
          <w:rFonts w:ascii="Times New Roman" w:hAnsi="Times New Roman"/>
          <w:sz w:val="24"/>
          <w:szCs w:val="24"/>
        </w:rPr>
        <w:t xml:space="preserve"> RADA</w:t>
      </w:r>
    </w:p>
    <w:p w14:paraId="3276054C" w14:textId="37E1949A" w:rsidR="006228D4" w:rsidRPr="00E3606D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VLASTITOG KOMUNALNOG POGONA OPĆINE LOVAS ZA 202</w:t>
      </w:r>
      <w:r w:rsidR="00CB6681">
        <w:rPr>
          <w:rFonts w:ascii="Times New Roman" w:hAnsi="Times New Roman"/>
          <w:sz w:val="24"/>
          <w:szCs w:val="24"/>
        </w:rPr>
        <w:t>2</w:t>
      </w:r>
      <w:r w:rsidRPr="00E3606D">
        <w:rPr>
          <w:rFonts w:ascii="Times New Roman" w:hAnsi="Times New Roman"/>
          <w:sz w:val="24"/>
          <w:szCs w:val="24"/>
        </w:rPr>
        <w:t>. GODINU</w:t>
      </w:r>
    </w:p>
    <w:p w14:paraId="3ED5E195" w14:textId="2E3BE5B9" w:rsidR="006228D4" w:rsidRPr="001009ED" w:rsidRDefault="006228D4" w:rsidP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4AE8C6D1" w14:textId="28D3C988" w:rsidR="006228D4" w:rsidRPr="00E3606D" w:rsidRDefault="00CD0BFC" w:rsidP="006228D4">
      <w:p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Godišnjim planom </w:t>
      </w:r>
      <w:r w:rsidR="000F50E7" w:rsidRPr="00E3606D">
        <w:rPr>
          <w:rFonts w:ascii="Times New Roman" w:hAnsi="Times New Roman"/>
          <w:sz w:val="24"/>
          <w:szCs w:val="24"/>
        </w:rPr>
        <w:t>i</w:t>
      </w:r>
      <w:r w:rsidRPr="00E3606D">
        <w:rPr>
          <w:rFonts w:ascii="Times New Roman" w:hAnsi="Times New Roman"/>
          <w:sz w:val="24"/>
          <w:szCs w:val="24"/>
        </w:rPr>
        <w:t xml:space="preserve"> programom rada</w:t>
      </w:r>
      <w:r w:rsidR="00D76202">
        <w:rPr>
          <w:rFonts w:ascii="Times New Roman" w:hAnsi="Times New Roman"/>
          <w:sz w:val="24"/>
          <w:szCs w:val="24"/>
        </w:rPr>
        <w:t xml:space="preserve"> </w:t>
      </w:r>
      <w:r w:rsidRPr="00E3606D">
        <w:rPr>
          <w:rFonts w:ascii="Times New Roman" w:hAnsi="Times New Roman"/>
          <w:sz w:val="24"/>
          <w:szCs w:val="24"/>
        </w:rPr>
        <w:t>Vlastitog komuanlnog pogona obuhvaćene su sljedeće djelatnosti:</w:t>
      </w:r>
    </w:p>
    <w:p w14:paraId="0B70A0CB" w14:textId="0F8C70D3" w:rsidR="000F50E7" w:rsidRPr="00E3606D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Održavanje cesta, javnih </w:t>
      </w:r>
      <w:r w:rsidR="005E5F1F">
        <w:rPr>
          <w:rFonts w:ascii="Times New Roman" w:hAnsi="Times New Roman"/>
          <w:sz w:val="24"/>
          <w:szCs w:val="24"/>
        </w:rPr>
        <w:t>i</w:t>
      </w:r>
      <w:r w:rsidRPr="00E3606D">
        <w:rPr>
          <w:rFonts w:ascii="Times New Roman" w:hAnsi="Times New Roman"/>
          <w:sz w:val="24"/>
          <w:szCs w:val="24"/>
        </w:rPr>
        <w:t xml:space="preserve"> zelenih površina, groblja i zimska služba</w:t>
      </w:r>
    </w:p>
    <w:p w14:paraId="60E21846" w14:textId="59B37123" w:rsidR="000F50E7" w:rsidRPr="00E3606D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Nabava opreme</w:t>
      </w:r>
    </w:p>
    <w:p w14:paraId="540827E0" w14:textId="4719F425" w:rsidR="000F50E7" w:rsidRPr="00E3606D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Nabava dugotrajne imovine</w:t>
      </w:r>
    </w:p>
    <w:p w14:paraId="49B81AAA" w14:textId="4AD7E253" w:rsidR="000F50E7" w:rsidRPr="00E3606D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Održavanje groblja</w:t>
      </w:r>
    </w:p>
    <w:p w14:paraId="5712566E" w14:textId="7ACB2809" w:rsidR="000F50E7" w:rsidRPr="00E3606D" w:rsidRDefault="000F50E7" w:rsidP="000F50E7">
      <w:pPr>
        <w:rPr>
          <w:rFonts w:ascii="Times New Roman" w:hAnsi="Times New Roman"/>
          <w:sz w:val="24"/>
          <w:szCs w:val="24"/>
        </w:rPr>
      </w:pPr>
    </w:p>
    <w:p w14:paraId="5ECBDE06" w14:textId="55BE8105" w:rsidR="000F50E7" w:rsidRPr="00F102D7" w:rsidRDefault="000F50E7" w:rsidP="00F14BB0">
      <w:pPr>
        <w:jc w:val="both"/>
        <w:rPr>
          <w:rFonts w:ascii="Times New Roman" w:hAnsi="Times New Roman"/>
          <w:sz w:val="24"/>
          <w:szCs w:val="24"/>
        </w:rPr>
      </w:pPr>
      <w:r w:rsidRPr="003D1F3A">
        <w:rPr>
          <w:rFonts w:ascii="Times New Roman" w:hAnsi="Times New Roman"/>
          <w:sz w:val="24"/>
          <w:szCs w:val="24"/>
        </w:rPr>
        <w:t xml:space="preserve">Sredstva za rad Vlastitog pogona </w:t>
      </w:r>
      <w:r w:rsidR="00E3606D" w:rsidRPr="003D1F3A">
        <w:rPr>
          <w:rFonts w:ascii="Times New Roman" w:hAnsi="Times New Roman"/>
          <w:sz w:val="24"/>
          <w:szCs w:val="24"/>
        </w:rPr>
        <w:t>izvršena</w:t>
      </w:r>
      <w:r w:rsidRPr="003D1F3A">
        <w:rPr>
          <w:rFonts w:ascii="Times New Roman" w:hAnsi="Times New Roman"/>
          <w:sz w:val="24"/>
          <w:szCs w:val="24"/>
        </w:rPr>
        <w:t xml:space="preserve"> s</w:t>
      </w:r>
      <w:r w:rsidR="00E3606D" w:rsidRPr="003D1F3A">
        <w:rPr>
          <w:rFonts w:ascii="Times New Roman" w:hAnsi="Times New Roman"/>
          <w:sz w:val="24"/>
          <w:szCs w:val="24"/>
        </w:rPr>
        <w:t xml:space="preserve">u </w:t>
      </w:r>
      <w:r w:rsidRPr="003D1F3A">
        <w:rPr>
          <w:rFonts w:ascii="Times New Roman" w:hAnsi="Times New Roman"/>
          <w:sz w:val="24"/>
          <w:szCs w:val="24"/>
        </w:rPr>
        <w:t>u Proračunu Općine Lovas za 202</w:t>
      </w:r>
      <w:r w:rsidR="00CB6681">
        <w:rPr>
          <w:rFonts w:ascii="Times New Roman" w:hAnsi="Times New Roman"/>
          <w:sz w:val="24"/>
          <w:szCs w:val="24"/>
        </w:rPr>
        <w:t>2</w:t>
      </w:r>
      <w:r w:rsidRPr="003D1F3A">
        <w:rPr>
          <w:rFonts w:ascii="Times New Roman" w:hAnsi="Times New Roman"/>
          <w:sz w:val="24"/>
          <w:szCs w:val="24"/>
        </w:rPr>
        <w:t xml:space="preserve">. godinu u iznosu od </w:t>
      </w:r>
      <w:r w:rsidR="0081000F" w:rsidRPr="00F102D7">
        <w:rPr>
          <w:rFonts w:ascii="Times New Roman" w:hAnsi="Times New Roman"/>
          <w:sz w:val="24"/>
          <w:szCs w:val="24"/>
        </w:rPr>
        <w:t>850.994,75</w:t>
      </w:r>
      <w:r w:rsidRPr="00F102D7">
        <w:rPr>
          <w:rFonts w:ascii="Times New Roman" w:hAnsi="Times New Roman"/>
          <w:sz w:val="24"/>
          <w:szCs w:val="24"/>
        </w:rPr>
        <w:t xml:space="preserve"> kn.</w:t>
      </w:r>
    </w:p>
    <w:p w14:paraId="03C55A33" w14:textId="10030116" w:rsidR="00BD0102" w:rsidRPr="00EB6FA1" w:rsidRDefault="00BD0102" w:rsidP="00A54202">
      <w:pPr>
        <w:jc w:val="both"/>
        <w:rPr>
          <w:rFonts w:ascii="Times New Roman" w:hAnsi="Times New Roman"/>
          <w:sz w:val="24"/>
          <w:szCs w:val="24"/>
        </w:rPr>
      </w:pPr>
      <w:r w:rsidRPr="00EB6FA1">
        <w:rPr>
          <w:rFonts w:ascii="Times New Roman" w:hAnsi="Times New Roman"/>
          <w:sz w:val="24"/>
          <w:szCs w:val="24"/>
        </w:rPr>
        <w:t>U vlastitom komunalnom pogonu zaposlena su 3 (tri) namještenika</w:t>
      </w:r>
      <w:r w:rsidR="00A54202" w:rsidRPr="00EB6FA1">
        <w:rPr>
          <w:rFonts w:ascii="Times New Roman" w:hAnsi="Times New Roman"/>
          <w:sz w:val="24"/>
          <w:szCs w:val="24"/>
        </w:rPr>
        <w:t xml:space="preserve"> te je bilo zaposleno</w:t>
      </w:r>
      <w:r w:rsidR="00A54202" w:rsidRPr="00A81D81">
        <w:rPr>
          <w:rFonts w:ascii="Times New Roman" w:hAnsi="Times New Roman"/>
          <w:sz w:val="24"/>
          <w:szCs w:val="24"/>
        </w:rPr>
        <w:t xml:space="preserve"> </w:t>
      </w:r>
      <w:r w:rsidR="0081000F" w:rsidRPr="00A81D81">
        <w:rPr>
          <w:rFonts w:ascii="Times New Roman" w:hAnsi="Times New Roman"/>
          <w:sz w:val="24"/>
          <w:szCs w:val="24"/>
        </w:rPr>
        <w:t>2</w:t>
      </w:r>
      <w:r w:rsidR="00A54202" w:rsidRPr="00A81D81">
        <w:rPr>
          <w:rFonts w:ascii="Times New Roman" w:hAnsi="Times New Roman"/>
          <w:sz w:val="24"/>
          <w:szCs w:val="24"/>
        </w:rPr>
        <w:t xml:space="preserve"> </w:t>
      </w:r>
      <w:r w:rsidR="00A54202" w:rsidRPr="00EB6FA1">
        <w:rPr>
          <w:rFonts w:ascii="Times New Roman" w:hAnsi="Times New Roman"/>
          <w:sz w:val="24"/>
          <w:szCs w:val="24"/>
        </w:rPr>
        <w:t>osoba kroz provedbu Programa javnih radova u suradnji s Hrvatskim zavodom za zapošljavanje</w:t>
      </w:r>
      <w:r w:rsidR="00B42A33">
        <w:rPr>
          <w:rFonts w:ascii="Times New Roman" w:hAnsi="Times New Roman"/>
          <w:sz w:val="24"/>
          <w:szCs w:val="24"/>
        </w:rPr>
        <w:t xml:space="preserve"> na rok od 6 mjeseci</w:t>
      </w:r>
      <w:r w:rsidRPr="00EB6FA1">
        <w:rPr>
          <w:rFonts w:ascii="Times New Roman" w:hAnsi="Times New Roman"/>
          <w:sz w:val="24"/>
          <w:szCs w:val="24"/>
        </w:rPr>
        <w:t>.</w:t>
      </w:r>
    </w:p>
    <w:p w14:paraId="46388029" w14:textId="00997DD7" w:rsidR="000F50E7" w:rsidRPr="001009ED" w:rsidRDefault="000F50E7" w:rsidP="000F50E7">
      <w:pPr>
        <w:rPr>
          <w:rFonts w:ascii="Times New Roman" w:hAnsi="Times New Roman"/>
          <w:sz w:val="24"/>
          <w:szCs w:val="24"/>
          <w:highlight w:val="yellow"/>
        </w:rPr>
      </w:pPr>
    </w:p>
    <w:p w14:paraId="1B7D4586" w14:textId="5889F460" w:rsidR="000F50E7" w:rsidRPr="00653F1C" w:rsidRDefault="000F50E7" w:rsidP="000F50E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53F1C">
        <w:rPr>
          <w:rFonts w:ascii="Times New Roman" w:hAnsi="Times New Roman"/>
          <w:b/>
          <w:bCs/>
          <w:sz w:val="24"/>
          <w:szCs w:val="24"/>
        </w:rPr>
        <w:t>Održavanje cesta, javnih i zelenih površina, groblja i zimska služba</w:t>
      </w:r>
    </w:p>
    <w:p w14:paraId="3F70F6E5" w14:textId="77777777" w:rsidR="000F50E7" w:rsidRPr="00653F1C" w:rsidRDefault="000F50E7" w:rsidP="000F50E7">
      <w:pPr>
        <w:rPr>
          <w:rFonts w:ascii="Times New Roman" w:hAnsi="Times New Roman"/>
          <w:sz w:val="24"/>
          <w:szCs w:val="24"/>
        </w:rPr>
      </w:pPr>
    </w:p>
    <w:p w14:paraId="036B4D6A" w14:textId="0FBC8760" w:rsidR="00C32AF0" w:rsidRPr="00653F1C" w:rsidRDefault="000F50E7" w:rsidP="000F50E7">
      <w:pPr>
        <w:jc w:val="both"/>
        <w:rPr>
          <w:rFonts w:ascii="Times New Roman" w:hAnsi="Times New Roman"/>
          <w:sz w:val="24"/>
          <w:szCs w:val="24"/>
        </w:rPr>
      </w:pPr>
      <w:r w:rsidRPr="00653F1C">
        <w:rPr>
          <w:rFonts w:ascii="Times New Roman" w:hAnsi="Times New Roman"/>
          <w:sz w:val="24"/>
          <w:szCs w:val="24"/>
        </w:rPr>
        <w:t>Na poslovima održavanja cesta, javnih i zelenih površina, groblja i zimska služba obuhvaćeno je čišćenje grmlja uz cestu, održavanje drvoreda, sadnja novog drveća, košnja javnih zelenih površina, čišćenje nerazvrstanih cesta od snijega, posipanje nerazvrstanih cesta solju u zimskim uvjetima</w:t>
      </w:r>
      <w:r w:rsidR="00BD0102" w:rsidRPr="00653F1C">
        <w:rPr>
          <w:rFonts w:ascii="Times New Roman" w:hAnsi="Times New Roman"/>
          <w:sz w:val="24"/>
          <w:szCs w:val="24"/>
        </w:rPr>
        <w:t xml:space="preserve"> te </w:t>
      </w:r>
      <w:r w:rsidRPr="00653F1C">
        <w:rPr>
          <w:rFonts w:ascii="Times New Roman" w:hAnsi="Times New Roman"/>
          <w:sz w:val="24"/>
          <w:szCs w:val="24"/>
        </w:rPr>
        <w:t>održavanje strojeva potrebnih za obavljanje navedenih poslova</w:t>
      </w:r>
      <w:r w:rsidR="00BD0102" w:rsidRPr="00653F1C">
        <w:rPr>
          <w:rFonts w:ascii="Times New Roman" w:hAnsi="Times New Roman"/>
          <w:sz w:val="24"/>
          <w:szCs w:val="24"/>
        </w:rPr>
        <w:t>.</w:t>
      </w:r>
    </w:p>
    <w:p w14:paraId="4EA22373" w14:textId="3D36C7BF" w:rsidR="005A59BA" w:rsidRPr="00653F1C" w:rsidRDefault="005A59BA" w:rsidP="000F50E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59BA" w:rsidRPr="00653F1C" w14:paraId="0C08897C" w14:textId="77777777" w:rsidTr="005A59BA">
        <w:tc>
          <w:tcPr>
            <w:tcW w:w="3005" w:type="dxa"/>
          </w:tcPr>
          <w:p w14:paraId="18D38CBF" w14:textId="443AAEF9"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3005" w:type="dxa"/>
          </w:tcPr>
          <w:p w14:paraId="06CB40A0" w14:textId="683F1679"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3006" w:type="dxa"/>
          </w:tcPr>
          <w:p w14:paraId="3E7AE74F" w14:textId="2D1805EE"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2D7">
              <w:rPr>
                <w:rFonts w:ascii="Times New Roman" w:hAnsi="Times New Roman"/>
                <w:sz w:val="24"/>
                <w:szCs w:val="24"/>
              </w:rPr>
              <w:t>U</w:t>
            </w:r>
            <w:r w:rsidRPr="00653F1C">
              <w:rPr>
                <w:rFonts w:ascii="Times New Roman" w:hAnsi="Times New Roman"/>
                <w:sz w:val="24"/>
                <w:szCs w:val="24"/>
              </w:rPr>
              <w:t>troš</w:t>
            </w:r>
            <w:r w:rsidR="00F102D7">
              <w:rPr>
                <w:rFonts w:ascii="Times New Roman" w:hAnsi="Times New Roman"/>
                <w:sz w:val="24"/>
                <w:szCs w:val="24"/>
              </w:rPr>
              <w:t>ak</w:t>
            </w:r>
            <w:r w:rsidRPr="00653F1C">
              <w:rPr>
                <w:rFonts w:ascii="Times New Roman" w:hAnsi="Times New Roman"/>
                <w:sz w:val="24"/>
                <w:szCs w:val="24"/>
              </w:rPr>
              <w:t xml:space="preserve"> sredstava (kn)</w:t>
            </w:r>
          </w:p>
        </w:tc>
      </w:tr>
      <w:tr w:rsidR="005A59BA" w:rsidRPr="00653F1C" w14:paraId="52C5106F" w14:textId="77777777" w:rsidTr="005A59BA">
        <w:tc>
          <w:tcPr>
            <w:tcW w:w="3005" w:type="dxa"/>
          </w:tcPr>
          <w:p w14:paraId="3E8F0DF9" w14:textId="0D111A1D"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1117DE94" w14:textId="0C1988F7"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Plaće i doprinosi</w:t>
            </w:r>
          </w:p>
        </w:tc>
        <w:tc>
          <w:tcPr>
            <w:tcW w:w="3006" w:type="dxa"/>
          </w:tcPr>
          <w:p w14:paraId="5BC2946D" w14:textId="6DBFE415" w:rsidR="005A59BA" w:rsidRPr="00F102D7" w:rsidRDefault="0081000F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353.300,60</w:t>
            </w:r>
          </w:p>
        </w:tc>
      </w:tr>
      <w:tr w:rsidR="005A59BA" w:rsidRPr="00653F1C" w14:paraId="1C36B0F0" w14:textId="77777777" w:rsidTr="005A59BA">
        <w:tc>
          <w:tcPr>
            <w:tcW w:w="3005" w:type="dxa"/>
          </w:tcPr>
          <w:p w14:paraId="6D144F4F" w14:textId="24AA4BDF" w:rsidR="005A59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3F337380" w14:textId="6DD0CA20" w:rsidR="005A59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Nabava sadnica</w:t>
            </w:r>
          </w:p>
        </w:tc>
        <w:tc>
          <w:tcPr>
            <w:tcW w:w="3006" w:type="dxa"/>
          </w:tcPr>
          <w:p w14:paraId="33E2BB42" w14:textId="68D302C2" w:rsidR="005A59BA" w:rsidRPr="00F102D7" w:rsidRDefault="0081000F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6.823,32</w:t>
            </w:r>
          </w:p>
        </w:tc>
      </w:tr>
      <w:tr w:rsidR="00DC72BA" w:rsidRPr="00653F1C" w14:paraId="7FAF0D08" w14:textId="77777777" w:rsidTr="005A59BA">
        <w:tc>
          <w:tcPr>
            <w:tcW w:w="3005" w:type="dxa"/>
          </w:tcPr>
          <w:p w14:paraId="4EA628D7" w14:textId="3A6E4493" w:rsidR="00DC72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577993E0" w14:textId="6A26B990" w:rsidR="00DC72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Održavanje</w:t>
            </w:r>
          </w:p>
        </w:tc>
        <w:tc>
          <w:tcPr>
            <w:tcW w:w="3006" w:type="dxa"/>
          </w:tcPr>
          <w:p w14:paraId="6E2AEC10" w14:textId="49D4672F" w:rsidR="00DC72BA" w:rsidRPr="00F102D7" w:rsidRDefault="0081000F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282.055,92</w:t>
            </w:r>
          </w:p>
        </w:tc>
      </w:tr>
      <w:tr w:rsidR="005B5ABE" w:rsidRPr="00653F1C" w14:paraId="2FADC19F" w14:textId="77777777" w:rsidTr="00E31E54">
        <w:tc>
          <w:tcPr>
            <w:tcW w:w="6010" w:type="dxa"/>
            <w:gridSpan w:val="2"/>
          </w:tcPr>
          <w:p w14:paraId="106849F6" w14:textId="2B14BE0B" w:rsidR="005B5ABE" w:rsidRPr="00653F1C" w:rsidRDefault="005B5ABE" w:rsidP="000F50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F1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3006" w:type="dxa"/>
          </w:tcPr>
          <w:p w14:paraId="0BEA1ED6" w14:textId="416ABAF1" w:rsidR="005B5ABE" w:rsidRPr="00F102D7" w:rsidRDefault="0081000F" w:rsidP="005B5AB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02D7">
              <w:rPr>
                <w:rFonts w:ascii="Times New Roman" w:hAnsi="Times New Roman"/>
                <w:b/>
                <w:bCs/>
                <w:sz w:val="24"/>
                <w:szCs w:val="24"/>
              </w:rPr>
              <w:t>642.179,84</w:t>
            </w:r>
          </w:p>
        </w:tc>
      </w:tr>
    </w:tbl>
    <w:p w14:paraId="5013A47B" w14:textId="77777777" w:rsidR="0034008D" w:rsidRDefault="0034008D" w:rsidP="000F50E7">
      <w:pPr>
        <w:jc w:val="both"/>
        <w:rPr>
          <w:rFonts w:ascii="Times New Roman" w:hAnsi="Times New Roman"/>
          <w:sz w:val="24"/>
          <w:szCs w:val="24"/>
        </w:rPr>
      </w:pPr>
    </w:p>
    <w:p w14:paraId="0D69441C" w14:textId="3F5236F8" w:rsidR="00C32AF0" w:rsidRDefault="00A54202" w:rsidP="000F50E7">
      <w:pPr>
        <w:jc w:val="both"/>
        <w:rPr>
          <w:rFonts w:ascii="Times New Roman" w:hAnsi="Times New Roman"/>
          <w:sz w:val="24"/>
          <w:szCs w:val="24"/>
        </w:rPr>
      </w:pPr>
      <w:r w:rsidRPr="00106B88">
        <w:rPr>
          <w:rFonts w:ascii="Times New Roman" w:hAnsi="Times New Roman"/>
          <w:sz w:val="24"/>
          <w:szCs w:val="24"/>
        </w:rPr>
        <w:t xml:space="preserve">Ostvarena je ušteta u plaćama, doprinosima i putnom trošku iz razloga </w:t>
      </w:r>
      <w:r w:rsidR="0081000F">
        <w:rPr>
          <w:rFonts w:ascii="Times New Roman" w:hAnsi="Times New Roman"/>
          <w:sz w:val="24"/>
          <w:szCs w:val="24"/>
        </w:rPr>
        <w:t>manjeg broja zaposlenih</w:t>
      </w:r>
      <w:r w:rsidRPr="00106B88">
        <w:rPr>
          <w:rFonts w:ascii="Times New Roman" w:hAnsi="Times New Roman"/>
          <w:sz w:val="24"/>
          <w:szCs w:val="24"/>
        </w:rPr>
        <w:t xml:space="preserve"> i bolovanja osoba u Prorgramu javnih radova, a koja sredstva se programski nije moglo prenamijeniti ili ostvariti dodatno zapošljavanje.</w:t>
      </w:r>
    </w:p>
    <w:p w14:paraId="58CA3A4D" w14:textId="77777777" w:rsidR="00B42A33" w:rsidRPr="0081000F" w:rsidRDefault="00B42A33" w:rsidP="000F50E7">
      <w:pPr>
        <w:jc w:val="both"/>
        <w:rPr>
          <w:rFonts w:ascii="Times New Roman" w:hAnsi="Times New Roman"/>
          <w:sz w:val="24"/>
          <w:szCs w:val="24"/>
        </w:rPr>
      </w:pPr>
    </w:p>
    <w:p w14:paraId="339D6284" w14:textId="77777777" w:rsidR="00C32AF0" w:rsidRPr="00782274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b/>
          <w:bCs/>
          <w:sz w:val="24"/>
          <w:szCs w:val="24"/>
        </w:rPr>
        <w:lastRenderedPageBreak/>
        <w:t>Nabava opreme</w:t>
      </w:r>
    </w:p>
    <w:p w14:paraId="3569057A" w14:textId="52E80A58" w:rsidR="00CD0BFC" w:rsidRPr="00714D04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sz w:val="24"/>
          <w:szCs w:val="24"/>
        </w:rPr>
        <w:t>Za potrebe održavanja cesta, javnih i zelenih površina, groblja i potrebe zimske službe nabavlj</w:t>
      </w:r>
      <w:r w:rsidR="00106B88" w:rsidRPr="00782274">
        <w:rPr>
          <w:rFonts w:ascii="Times New Roman" w:hAnsi="Times New Roman"/>
          <w:sz w:val="24"/>
          <w:szCs w:val="24"/>
        </w:rPr>
        <w:t>ena je oprema</w:t>
      </w:r>
      <w:r w:rsidR="00BD0102" w:rsidRPr="00782274">
        <w:rPr>
          <w:rFonts w:ascii="Times New Roman" w:hAnsi="Times New Roman"/>
          <w:sz w:val="24"/>
          <w:szCs w:val="24"/>
        </w:rPr>
        <w:t xml:space="preserve"> </w:t>
      </w:r>
      <w:r w:rsidRPr="00782274">
        <w:rPr>
          <w:rFonts w:ascii="Times New Roman" w:hAnsi="Times New Roman"/>
          <w:sz w:val="24"/>
          <w:szCs w:val="24"/>
        </w:rPr>
        <w:t xml:space="preserve">kako </w:t>
      </w:r>
      <w:r w:rsidR="00106B88" w:rsidRPr="00782274">
        <w:rPr>
          <w:rFonts w:ascii="Times New Roman" w:hAnsi="Times New Roman"/>
          <w:sz w:val="24"/>
          <w:szCs w:val="24"/>
        </w:rPr>
        <w:t>su</w:t>
      </w:r>
      <w:r w:rsidRPr="00782274">
        <w:rPr>
          <w:rFonts w:ascii="Times New Roman" w:hAnsi="Times New Roman"/>
          <w:sz w:val="24"/>
          <w:szCs w:val="24"/>
        </w:rPr>
        <w:t xml:space="preserve"> određivali uvjeti rada.</w:t>
      </w:r>
      <w:r w:rsidR="00782274">
        <w:rPr>
          <w:rFonts w:ascii="Times New Roman" w:hAnsi="Times New Roman"/>
          <w:sz w:val="24"/>
          <w:szCs w:val="24"/>
        </w:rPr>
        <w:t xml:space="preserve"> Nabavljeno je opreme više nego je planirano iz razloga</w:t>
      </w:r>
      <w:r w:rsidR="00F102D7">
        <w:rPr>
          <w:rFonts w:ascii="Times New Roman" w:hAnsi="Times New Roman"/>
          <w:sz w:val="24"/>
          <w:szCs w:val="24"/>
        </w:rPr>
        <w:t xml:space="preserve"> povećanja</w:t>
      </w:r>
      <w:r w:rsidR="00782274">
        <w:rPr>
          <w:rFonts w:ascii="Times New Roman" w:hAnsi="Times New Roman"/>
          <w:sz w:val="24"/>
          <w:szCs w:val="24"/>
        </w:rPr>
        <w:t xml:space="preserve"> obujma posla</w:t>
      </w:r>
      <w:r w:rsidR="00F102D7">
        <w:rPr>
          <w:rFonts w:ascii="Times New Roman" w:hAnsi="Times New Roman"/>
          <w:sz w:val="24"/>
          <w:szCs w:val="24"/>
        </w:rPr>
        <w:t>, te dobivenih sredstava iz javnog natječaja</w:t>
      </w:r>
      <w:r w:rsidR="00782274">
        <w:rPr>
          <w:rFonts w:ascii="Times New Roman" w:hAnsi="Times New Roman"/>
          <w:sz w:val="24"/>
          <w:szCs w:val="24"/>
        </w:rPr>
        <w:t>.</w:t>
      </w:r>
      <w:r w:rsidR="00B42A33">
        <w:rPr>
          <w:rFonts w:ascii="Times New Roman" w:hAnsi="Times New Roman"/>
          <w:sz w:val="24"/>
          <w:szCs w:val="24"/>
        </w:rPr>
        <w:t xml:space="preserve"> Kupljen je malčer - kranska traktorska kosilica </w:t>
      </w:r>
      <w:r w:rsidR="00B42A33" w:rsidRPr="00714D04">
        <w:rPr>
          <w:rFonts w:ascii="Times New Roman" w:hAnsi="Times New Roman"/>
          <w:sz w:val="24"/>
          <w:szCs w:val="24"/>
        </w:rPr>
        <w:t>i solo kosilica.</w:t>
      </w:r>
    </w:p>
    <w:p w14:paraId="01BD42AE" w14:textId="25A9A474" w:rsidR="00C32AF0" w:rsidRPr="00782274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:rsidRPr="00782274" w14:paraId="1325A300" w14:textId="77777777" w:rsidTr="005B5ABE">
        <w:tc>
          <w:tcPr>
            <w:tcW w:w="457" w:type="pct"/>
          </w:tcPr>
          <w:p w14:paraId="2009D33F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33F9DDCC" w14:textId="574E2029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3BEA0A5" w14:textId="4BB930C0" w:rsidR="005B5ABE" w:rsidRPr="00782274" w:rsidRDefault="00F102D7" w:rsidP="005B5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5B5ABE" w:rsidRPr="00782274">
              <w:rPr>
                <w:rFonts w:ascii="Times New Roman" w:hAnsi="Times New Roman"/>
                <w:sz w:val="24"/>
                <w:szCs w:val="24"/>
              </w:rPr>
              <w:t>troša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5B5ABE" w:rsidRPr="00782274">
              <w:rPr>
                <w:rFonts w:ascii="Times New Roman" w:hAnsi="Times New Roman"/>
                <w:sz w:val="24"/>
                <w:szCs w:val="24"/>
              </w:rPr>
              <w:t xml:space="preserve"> sredstava (kn)</w:t>
            </w:r>
          </w:p>
        </w:tc>
      </w:tr>
      <w:tr w:rsidR="00F102D7" w:rsidRPr="00F102D7" w14:paraId="3DB51A53" w14:textId="77777777" w:rsidTr="005B5ABE">
        <w:tc>
          <w:tcPr>
            <w:tcW w:w="457" w:type="pct"/>
          </w:tcPr>
          <w:p w14:paraId="25EAEE4D" w14:textId="77777777" w:rsidR="005B5ABE" w:rsidRPr="00F102D7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40C4B566" w14:textId="23780CDC" w:rsidR="005B5ABE" w:rsidRPr="00F102D7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Strojevi i oprema za komunalni pogon</w:t>
            </w:r>
          </w:p>
        </w:tc>
        <w:tc>
          <w:tcPr>
            <w:tcW w:w="1907" w:type="pct"/>
          </w:tcPr>
          <w:p w14:paraId="556FD116" w14:textId="63F1D43F" w:rsidR="005B5ABE" w:rsidRPr="00F102D7" w:rsidRDefault="0081000F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108.814,91</w:t>
            </w:r>
          </w:p>
        </w:tc>
      </w:tr>
      <w:tr w:rsidR="005B5ABE" w:rsidRPr="00F102D7" w14:paraId="4685CEDD" w14:textId="77777777" w:rsidTr="005B5ABE">
        <w:tc>
          <w:tcPr>
            <w:tcW w:w="3093" w:type="pct"/>
            <w:gridSpan w:val="2"/>
          </w:tcPr>
          <w:p w14:paraId="3079DE39" w14:textId="77777777" w:rsidR="005B5ABE" w:rsidRPr="00F102D7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02D7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4E4EF7D0" w14:textId="72736222" w:rsidR="005B5ABE" w:rsidRPr="00F102D7" w:rsidRDefault="0081000F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02D7">
              <w:rPr>
                <w:rFonts w:ascii="Times New Roman" w:hAnsi="Times New Roman"/>
                <w:b/>
                <w:bCs/>
                <w:sz w:val="24"/>
                <w:szCs w:val="24"/>
              </w:rPr>
              <w:t>108.814,91</w:t>
            </w:r>
          </w:p>
        </w:tc>
      </w:tr>
    </w:tbl>
    <w:p w14:paraId="7816BE25" w14:textId="1B8980A3" w:rsidR="005B5ABE" w:rsidRPr="00F102D7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18B5F9" w14:textId="77777777" w:rsidR="005B5ABE" w:rsidRPr="001009ED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149D6B7" w14:textId="3F05E2FB" w:rsidR="00C32AF0" w:rsidRPr="00782274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b/>
          <w:bCs/>
          <w:sz w:val="24"/>
          <w:szCs w:val="24"/>
        </w:rPr>
        <w:t>Nabava dugotrajne imovine</w:t>
      </w:r>
    </w:p>
    <w:p w14:paraId="5FE194D8" w14:textId="47C1B563" w:rsidR="00C32AF0" w:rsidRPr="00782274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sz w:val="24"/>
          <w:szCs w:val="24"/>
        </w:rPr>
        <w:t>Za potrebe Vlastitog komunalnog pogona Općine Lovas u Proračunu za 202</w:t>
      </w:r>
      <w:r w:rsidR="00CB6681">
        <w:rPr>
          <w:rFonts w:ascii="Times New Roman" w:hAnsi="Times New Roman"/>
          <w:sz w:val="24"/>
          <w:szCs w:val="24"/>
        </w:rPr>
        <w:t>2</w:t>
      </w:r>
      <w:r w:rsidRPr="00782274">
        <w:rPr>
          <w:rFonts w:ascii="Times New Roman" w:hAnsi="Times New Roman"/>
          <w:sz w:val="24"/>
          <w:szCs w:val="24"/>
        </w:rPr>
        <w:t xml:space="preserve">. godinu </w:t>
      </w:r>
      <w:r w:rsidR="00782274" w:rsidRPr="00782274">
        <w:rPr>
          <w:rFonts w:ascii="Times New Roman" w:hAnsi="Times New Roman"/>
          <w:sz w:val="24"/>
          <w:szCs w:val="24"/>
        </w:rPr>
        <w:t>planirana</w:t>
      </w:r>
      <w:r w:rsidRPr="00782274">
        <w:rPr>
          <w:rFonts w:ascii="Times New Roman" w:hAnsi="Times New Roman"/>
          <w:sz w:val="24"/>
          <w:szCs w:val="24"/>
        </w:rPr>
        <w:t xml:space="preserve"> su sredstva za nabavu osobnog automobila – prijevoznog sredstva za potrebe komunalnog pogona.</w:t>
      </w:r>
      <w:r w:rsidR="00782274" w:rsidRPr="00782274">
        <w:rPr>
          <w:rFonts w:ascii="Times New Roman" w:hAnsi="Times New Roman"/>
          <w:sz w:val="24"/>
          <w:szCs w:val="24"/>
        </w:rPr>
        <w:t xml:space="preserve"> S obzirom na punjenje Proračuna, odnosno smanjenje prihoda nije bilo mogućnosti nabaviti prijevozno sredstvo za komunalni pogon.</w:t>
      </w:r>
    </w:p>
    <w:p w14:paraId="31548E7B" w14:textId="13EAE079" w:rsidR="005B5ABE" w:rsidRPr="00782274" w:rsidRDefault="005B5ABE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:rsidRPr="00782274" w14:paraId="42A76BB8" w14:textId="77777777" w:rsidTr="00B2468B">
        <w:tc>
          <w:tcPr>
            <w:tcW w:w="457" w:type="pct"/>
          </w:tcPr>
          <w:p w14:paraId="0C6AE9D5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7C993DDB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DE70494" w14:textId="28119459" w:rsidR="005B5ABE" w:rsidRPr="00782274" w:rsidRDefault="00F102D7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5B5ABE" w:rsidRPr="00782274">
              <w:rPr>
                <w:rFonts w:ascii="Times New Roman" w:hAnsi="Times New Roman"/>
                <w:sz w:val="24"/>
                <w:szCs w:val="24"/>
              </w:rPr>
              <w:t>troša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5B5ABE" w:rsidRPr="00782274">
              <w:rPr>
                <w:rFonts w:ascii="Times New Roman" w:hAnsi="Times New Roman"/>
                <w:sz w:val="24"/>
                <w:szCs w:val="24"/>
              </w:rPr>
              <w:t xml:space="preserve"> sredstava (kn)</w:t>
            </w:r>
          </w:p>
        </w:tc>
      </w:tr>
      <w:tr w:rsidR="005B5ABE" w:rsidRPr="00782274" w14:paraId="39793B04" w14:textId="77777777" w:rsidTr="00B2468B">
        <w:tc>
          <w:tcPr>
            <w:tcW w:w="457" w:type="pct"/>
          </w:tcPr>
          <w:p w14:paraId="2BDC5666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3EEB57C1" w14:textId="501C36A9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Prijevozno sredstvo za komunalni pogon</w:t>
            </w:r>
          </w:p>
        </w:tc>
        <w:tc>
          <w:tcPr>
            <w:tcW w:w="1907" w:type="pct"/>
          </w:tcPr>
          <w:p w14:paraId="659252A4" w14:textId="69368B35" w:rsidR="005B5ABE" w:rsidRPr="00782274" w:rsidRDefault="005B5ABE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B5ABE" w:rsidRPr="00782274" w14:paraId="7856F27F" w14:textId="77777777" w:rsidTr="00B2468B">
        <w:tc>
          <w:tcPr>
            <w:tcW w:w="3093" w:type="pct"/>
            <w:gridSpan w:val="2"/>
          </w:tcPr>
          <w:p w14:paraId="7AD9CF55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274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10F3E9A4" w14:textId="403DD77C" w:rsidR="005B5ABE" w:rsidRPr="00782274" w:rsidRDefault="005B5ABE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274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14:paraId="34B248FD" w14:textId="77777777" w:rsidR="005B5ABE" w:rsidRPr="001009ED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37C982D" w14:textId="6DE6CD43" w:rsidR="00C32AF0" w:rsidRPr="00F14BB0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p w14:paraId="4A5D7827" w14:textId="601CC109" w:rsidR="00C32AF0" w:rsidRPr="00F14BB0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b/>
          <w:bCs/>
          <w:sz w:val="24"/>
          <w:szCs w:val="24"/>
        </w:rPr>
        <w:t>Održavanje groblja</w:t>
      </w:r>
    </w:p>
    <w:p w14:paraId="4A2662C4" w14:textId="1C70B607" w:rsidR="00C32AF0" w:rsidRPr="00F102D7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sz w:val="24"/>
          <w:szCs w:val="24"/>
        </w:rPr>
        <w:t>Vlastiti komunalni pogon Općine Lovas održava dva rimokatolička groblja na području Općine – jedno u naselju Lovas, drugo u naselju Opatovac</w:t>
      </w:r>
      <w:r w:rsidR="00782274" w:rsidRPr="00F14BB0">
        <w:rPr>
          <w:rFonts w:ascii="Times New Roman" w:hAnsi="Times New Roman"/>
          <w:sz w:val="24"/>
          <w:szCs w:val="24"/>
        </w:rPr>
        <w:t xml:space="preserve"> te jedno pravoslavno groblje</w:t>
      </w:r>
      <w:r w:rsidR="00B42A33">
        <w:rPr>
          <w:rFonts w:ascii="Times New Roman" w:hAnsi="Times New Roman"/>
          <w:sz w:val="24"/>
          <w:szCs w:val="24"/>
        </w:rPr>
        <w:t xml:space="preserve"> u naselju Opatovac</w:t>
      </w:r>
      <w:r w:rsidRPr="00F14BB0">
        <w:rPr>
          <w:rFonts w:ascii="Times New Roman" w:hAnsi="Times New Roman"/>
          <w:sz w:val="24"/>
          <w:szCs w:val="24"/>
        </w:rPr>
        <w:t>. Groblja su vlasništvo Općine Lovas. U 202</w:t>
      </w:r>
      <w:r w:rsidR="00CB6681">
        <w:rPr>
          <w:rFonts w:ascii="Times New Roman" w:hAnsi="Times New Roman"/>
          <w:sz w:val="24"/>
          <w:szCs w:val="24"/>
        </w:rPr>
        <w:t>2</w:t>
      </w:r>
      <w:r w:rsidRPr="00F14BB0">
        <w:rPr>
          <w:rFonts w:ascii="Times New Roman" w:hAnsi="Times New Roman"/>
          <w:sz w:val="24"/>
          <w:szCs w:val="24"/>
        </w:rPr>
        <w:t>. godi</w:t>
      </w:r>
      <w:r w:rsidR="00782274" w:rsidRPr="00F14BB0">
        <w:rPr>
          <w:rFonts w:ascii="Times New Roman" w:hAnsi="Times New Roman"/>
          <w:sz w:val="24"/>
          <w:szCs w:val="24"/>
        </w:rPr>
        <w:t>ni</w:t>
      </w:r>
      <w:r w:rsidRPr="00F14BB0">
        <w:rPr>
          <w:rFonts w:ascii="Times New Roman" w:hAnsi="Times New Roman"/>
          <w:sz w:val="24"/>
          <w:szCs w:val="24"/>
        </w:rPr>
        <w:t xml:space="preserve"> </w:t>
      </w:r>
      <w:r w:rsidR="00782274" w:rsidRPr="00F14BB0">
        <w:rPr>
          <w:rFonts w:ascii="Times New Roman" w:hAnsi="Times New Roman"/>
          <w:sz w:val="24"/>
          <w:szCs w:val="24"/>
        </w:rPr>
        <w:t>sukladno planu</w:t>
      </w:r>
      <w:r w:rsidRPr="00F14BB0">
        <w:rPr>
          <w:rFonts w:ascii="Times New Roman" w:hAnsi="Times New Roman"/>
          <w:sz w:val="24"/>
          <w:szCs w:val="24"/>
        </w:rPr>
        <w:t xml:space="preserve"> izgra</w:t>
      </w:r>
      <w:r w:rsidR="00782274" w:rsidRPr="00F14BB0">
        <w:rPr>
          <w:rFonts w:ascii="Times New Roman" w:hAnsi="Times New Roman"/>
          <w:sz w:val="24"/>
          <w:szCs w:val="24"/>
        </w:rPr>
        <w:t xml:space="preserve">đeno </w:t>
      </w:r>
      <w:r w:rsidR="00782274" w:rsidRPr="00F102D7">
        <w:rPr>
          <w:rFonts w:ascii="Times New Roman" w:hAnsi="Times New Roman"/>
          <w:sz w:val="24"/>
          <w:szCs w:val="24"/>
        </w:rPr>
        <w:t>je</w:t>
      </w:r>
      <w:r w:rsidRPr="00F102D7">
        <w:rPr>
          <w:rFonts w:ascii="Times New Roman" w:hAnsi="Times New Roman"/>
          <w:sz w:val="24"/>
          <w:szCs w:val="24"/>
        </w:rPr>
        <w:t xml:space="preserve"> </w:t>
      </w:r>
      <w:r w:rsidR="00F102D7" w:rsidRPr="00F102D7">
        <w:rPr>
          <w:rFonts w:ascii="Times New Roman" w:hAnsi="Times New Roman"/>
          <w:sz w:val="24"/>
          <w:szCs w:val="24"/>
        </w:rPr>
        <w:t>četrnaest</w:t>
      </w:r>
      <w:r w:rsidRPr="00F102D7">
        <w:rPr>
          <w:rFonts w:ascii="Times New Roman" w:hAnsi="Times New Roman"/>
          <w:sz w:val="24"/>
          <w:szCs w:val="24"/>
        </w:rPr>
        <w:t xml:space="preserve"> (1</w:t>
      </w:r>
      <w:r w:rsidR="00F102D7" w:rsidRPr="00F102D7">
        <w:rPr>
          <w:rFonts w:ascii="Times New Roman" w:hAnsi="Times New Roman"/>
          <w:sz w:val="24"/>
          <w:szCs w:val="24"/>
        </w:rPr>
        <w:t>4</w:t>
      </w:r>
      <w:r w:rsidRPr="00F102D7">
        <w:rPr>
          <w:rFonts w:ascii="Times New Roman" w:hAnsi="Times New Roman"/>
          <w:sz w:val="24"/>
          <w:szCs w:val="24"/>
        </w:rPr>
        <w:t>) grobnica</w:t>
      </w:r>
      <w:r w:rsidR="00F102D7" w:rsidRPr="00F102D7">
        <w:rPr>
          <w:rFonts w:ascii="Times New Roman" w:hAnsi="Times New Roman"/>
          <w:sz w:val="24"/>
          <w:szCs w:val="24"/>
        </w:rPr>
        <w:t xml:space="preserve"> (12 u Lovasu i 2 u Opatovcu).</w:t>
      </w:r>
      <w:r w:rsidR="00B42A33">
        <w:rPr>
          <w:rFonts w:ascii="Times New Roman" w:hAnsi="Times New Roman"/>
          <w:sz w:val="24"/>
          <w:szCs w:val="24"/>
        </w:rPr>
        <w:t xml:space="preserve"> Groblja su kroz cijelu godinu uredno košena, održavano je zelenilo, a ugovorena je i gradnja ograde na pravoslavnom groblju u naselju Opatovac.</w:t>
      </w:r>
    </w:p>
    <w:p w14:paraId="0908E502" w14:textId="35462571" w:rsidR="005A59BA" w:rsidRPr="00F14BB0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6268"/>
        <w:gridCol w:w="2121"/>
      </w:tblGrid>
      <w:tr w:rsidR="002D4679" w:rsidRPr="00F14BB0" w14:paraId="0AB7ABC7" w14:textId="77777777" w:rsidTr="002D4679">
        <w:tc>
          <w:tcPr>
            <w:tcW w:w="0" w:type="auto"/>
          </w:tcPr>
          <w:p w14:paraId="09E0610E" w14:textId="77777777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0" w:type="auto"/>
          </w:tcPr>
          <w:p w14:paraId="7FF7FE05" w14:textId="77777777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0" w:type="auto"/>
          </w:tcPr>
          <w:p w14:paraId="67D8FEE6" w14:textId="5F5A2E8A" w:rsidR="002D4679" w:rsidRPr="00F14BB0" w:rsidRDefault="00F102D7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2D4679" w:rsidRPr="00F14BB0">
              <w:rPr>
                <w:rFonts w:ascii="Times New Roman" w:hAnsi="Times New Roman"/>
                <w:sz w:val="24"/>
                <w:szCs w:val="24"/>
              </w:rPr>
              <w:t>troša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2D4679" w:rsidRPr="00F14BB0">
              <w:rPr>
                <w:rFonts w:ascii="Times New Roman" w:hAnsi="Times New Roman"/>
                <w:sz w:val="24"/>
                <w:szCs w:val="24"/>
              </w:rPr>
              <w:t xml:space="preserve"> sredstava (kn)</w:t>
            </w:r>
          </w:p>
        </w:tc>
      </w:tr>
      <w:tr w:rsidR="002D4679" w:rsidRPr="00F14BB0" w14:paraId="60255F85" w14:textId="77777777" w:rsidTr="002D4679">
        <w:tc>
          <w:tcPr>
            <w:tcW w:w="0" w:type="auto"/>
          </w:tcPr>
          <w:p w14:paraId="4345AC30" w14:textId="77777777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2EB7E6F" w14:textId="2D20907D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Izgradnja grobnica, održavanje i izgradnja nogostupa i drugi građevinski radovi</w:t>
            </w:r>
          </w:p>
        </w:tc>
        <w:tc>
          <w:tcPr>
            <w:tcW w:w="0" w:type="auto"/>
          </w:tcPr>
          <w:p w14:paraId="7F5E4FB9" w14:textId="1655C152" w:rsidR="002D4679" w:rsidRPr="00F102D7" w:rsidRDefault="00F102D7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100.000,00</w:t>
            </w:r>
          </w:p>
        </w:tc>
      </w:tr>
      <w:tr w:rsidR="002D4679" w:rsidRPr="00F14BB0" w14:paraId="75F84DD6" w14:textId="77777777" w:rsidTr="002D4679">
        <w:tc>
          <w:tcPr>
            <w:tcW w:w="0" w:type="auto"/>
          </w:tcPr>
          <w:p w14:paraId="066E8EEC" w14:textId="0ECF987F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A6DB119" w14:textId="59918263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Opremanje mrtvačnica</w:t>
            </w:r>
          </w:p>
        </w:tc>
        <w:tc>
          <w:tcPr>
            <w:tcW w:w="0" w:type="auto"/>
          </w:tcPr>
          <w:p w14:paraId="3D300338" w14:textId="776ADC88" w:rsidR="002D4679" w:rsidRPr="00F102D7" w:rsidRDefault="002D4679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D4679" w:rsidRPr="00F14BB0" w14:paraId="7125E8AA" w14:textId="77777777" w:rsidTr="002D4679">
        <w:tc>
          <w:tcPr>
            <w:tcW w:w="0" w:type="auto"/>
            <w:gridSpan w:val="2"/>
          </w:tcPr>
          <w:p w14:paraId="14CE6023" w14:textId="77777777" w:rsidR="002D4679" w:rsidRPr="00F14BB0" w:rsidRDefault="002D4679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BB0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</w:tcPr>
          <w:p w14:paraId="4C4AEAFE" w14:textId="1BC93FAF" w:rsidR="002D4679" w:rsidRPr="00F102D7" w:rsidRDefault="00F102D7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02D7">
              <w:rPr>
                <w:rFonts w:ascii="Times New Roman" w:hAnsi="Times New Roman"/>
                <w:b/>
                <w:bCs/>
                <w:sz w:val="24"/>
                <w:szCs w:val="24"/>
              </w:rPr>
              <w:t>100.000,00</w:t>
            </w:r>
          </w:p>
        </w:tc>
      </w:tr>
    </w:tbl>
    <w:p w14:paraId="2F0BA1C8" w14:textId="6C4A5137" w:rsidR="005A59BA" w:rsidRPr="001009ED" w:rsidRDefault="005A59BA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1AA9D5" w14:textId="2B03FAA5" w:rsid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sz w:val="24"/>
          <w:szCs w:val="24"/>
        </w:rPr>
        <w:t>Pored Planom i programom navedenih poslova djelatnici</w:t>
      </w:r>
      <w:r w:rsidR="00F14BB0" w:rsidRPr="00F14BB0">
        <w:rPr>
          <w:rFonts w:ascii="Times New Roman" w:hAnsi="Times New Roman"/>
          <w:sz w:val="24"/>
          <w:szCs w:val="24"/>
        </w:rPr>
        <w:t xml:space="preserve"> su</w:t>
      </w:r>
      <w:r w:rsidRPr="00F14BB0">
        <w:rPr>
          <w:rFonts w:ascii="Times New Roman" w:hAnsi="Times New Roman"/>
          <w:sz w:val="24"/>
          <w:szCs w:val="24"/>
        </w:rPr>
        <w:t xml:space="preserve"> obavlja</w:t>
      </w:r>
      <w:r w:rsidR="00F14BB0" w:rsidRPr="00F14BB0">
        <w:rPr>
          <w:rFonts w:ascii="Times New Roman" w:hAnsi="Times New Roman"/>
          <w:sz w:val="24"/>
          <w:szCs w:val="24"/>
        </w:rPr>
        <w:t>li</w:t>
      </w:r>
      <w:r w:rsidRPr="00F14BB0">
        <w:rPr>
          <w:rFonts w:ascii="Times New Roman" w:hAnsi="Times New Roman"/>
          <w:sz w:val="24"/>
          <w:szCs w:val="24"/>
        </w:rPr>
        <w:t xml:space="preserve"> i druge programske djelatnosti za potrebe udruga, dječjeg vrtića, osnovne škole, vjerskih organizacija i slično.</w:t>
      </w:r>
    </w:p>
    <w:p w14:paraId="52B34616" w14:textId="40A344AF" w:rsidR="00B42A33" w:rsidRDefault="00B42A33" w:rsidP="00C32A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Djelatnici vlastitog komunalnog pogona </w:t>
      </w:r>
      <w:r w:rsidR="0034008D">
        <w:rPr>
          <w:rFonts w:ascii="Times New Roman" w:hAnsi="Times New Roman"/>
          <w:sz w:val="24"/>
          <w:szCs w:val="24"/>
        </w:rPr>
        <w:t>obavljaju građanima uslužno, sukladno važećem cjeniku i propisima, poslove kao što su: košnja trave, crpljenje septičkih jama, usluge pokopa, rada bagerom te prijevoz traktorskom prikolicom.</w:t>
      </w:r>
    </w:p>
    <w:p w14:paraId="528EBBF3" w14:textId="1535EE38" w:rsidR="0034008D" w:rsidRPr="00F14BB0" w:rsidRDefault="0034008D" w:rsidP="00C32A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Održavaju se čistim i urednim sve društvene prostorije i javni prostori, a sudjeluju i u pripremi raznih manifestacija.</w:t>
      </w:r>
    </w:p>
    <w:p w14:paraId="557734CF" w14:textId="77777777" w:rsidR="0034008D" w:rsidRDefault="0034008D" w:rsidP="0034008D">
      <w:pPr>
        <w:jc w:val="right"/>
        <w:rPr>
          <w:rFonts w:ascii="Times New Roman" w:hAnsi="Times New Roman"/>
          <w:sz w:val="24"/>
          <w:szCs w:val="24"/>
        </w:rPr>
      </w:pPr>
    </w:p>
    <w:p w14:paraId="653F465D" w14:textId="77777777" w:rsidR="0034008D" w:rsidRDefault="0034008D" w:rsidP="0034008D">
      <w:pPr>
        <w:jc w:val="right"/>
        <w:rPr>
          <w:rFonts w:ascii="Times New Roman" w:hAnsi="Times New Roman"/>
          <w:sz w:val="24"/>
          <w:szCs w:val="24"/>
        </w:rPr>
      </w:pPr>
    </w:p>
    <w:p w14:paraId="7D1282A0" w14:textId="5931C429" w:rsidR="005A59BA" w:rsidRPr="00F14BB0" w:rsidRDefault="00CB6681" w:rsidP="003400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V.d. p</w:t>
      </w:r>
      <w:r w:rsidR="005A59BA" w:rsidRPr="00F14BB0">
        <w:rPr>
          <w:rFonts w:ascii="Times New Roman" w:hAnsi="Times New Roman"/>
          <w:sz w:val="24"/>
          <w:szCs w:val="24"/>
        </w:rPr>
        <w:t>ročelni</w:t>
      </w:r>
      <w:r>
        <w:rPr>
          <w:rFonts w:ascii="Times New Roman" w:hAnsi="Times New Roman"/>
          <w:sz w:val="24"/>
          <w:szCs w:val="24"/>
        </w:rPr>
        <w:t>k</w:t>
      </w:r>
      <w:r w:rsidR="005A59BA" w:rsidRPr="00F14BB0">
        <w:rPr>
          <w:rFonts w:ascii="Times New Roman" w:hAnsi="Times New Roman"/>
          <w:sz w:val="24"/>
          <w:szCs w:val="24"/>
        </w:rPr>
        <w:t>a</w:t>
      </w:r>
    </w:p>
    <w:p w14:paraId="68CDB6B8" w14:textId="5E462A70" w:rsidR="005A59BA" w:rsidRPr="005A59BA" w:rsidRDefault="005A59BA" w:rsidP="0034008D">
      <w:pPr>
        <w:jc w:val="right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="00CB6681">
        <w:rPr>
          <w:rFonts w:ascii="Times New Roman" w:hAnsi="Times New Roman"/>
          <w:sz w:val="24"/>
          <w:szCs w:val="24"/>
        </w:rPr>
        <w:t>Darko Ruskaj, dipl.iur.</w:t>
      </w:r>
    </w:p>
    <w:sectPr w:rsidR="005A59BA" w:rsidRPr="005A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07AD"/>
    <w:multiLevelType w:val="hybridMultilevel"/>
    <w:tmpl w:val="6266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30FB6"/>
    <w:multiLevelType w:val="hybridMultilevel"/>
    <w:tmpl w:val="55808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20230">
    <w:abstractNumId w:val="1"/>
  </w:num>
  <w:num w:numId="2" w16cid:durableId="171947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B9"/>
    <w:rsid w:val="000F50E7"/>
    <w:rsid w:val="001009ED"/>
    <w:rsid w:val="00106B88"/>
    <w:rsid w:val="002D4679"/>
    <w:rsid w:val="0034008D"/>
    <w:rsid w:val="00351AAD"/>
    <w:rsid w:val="003D1F3A"/>
    <w:rsid w:val="003D4454"/>
    <w:rsid w:val="005A59BA"/>
    <w:rsid w:val="005B5ABE"/>
    <w:rsid w:val="005E5F1F"/>
    <w:rsid w:val="006228D4"/>
    <w:rsid w:val="00653F1C"/>
    <w:rsid w:val="00714D04"/>
    <w:rsid w:val="00743CBC"/>
    <w:rsid w:val="00782274"/>
    <w:rsid w:val="007A3245"/>
    <w:rsid w:val="0081000F"/>
    <w:rsid w:val="00893802"/>
    <w:rsid w:val="008A07B9"/>
    <w:rsid w:val="00A54202"/>
    <w:rsid w:val="00A81D81"/>
    <w:rsid w:val="00B42A33"/>
    <w:rsid w:val="00BD0102"/>
    <w:rsid w:val="00C32AF0"/>
    <w:rsid w:val="00CB6681"/>
    <w:rsid w:val="00CC2603"/>
    <w:rsid w:val="00CD0BFC"/>
    <w:rsid w:val="00D76202"/>
    <w:rsid w:val="00DC72BA"/>
    <w:rsid w:val="00E3606D"/>
    <w:rsid w:val="00E56E2B"/>
    <w:rsid w:val="00EB6FA1"/>
    <w:rsid w:val="00F102D7"/>
    <w:rsid w:val="00F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E51D"/>
  <w15:chartTrackingRefBased/>
  <w15:docId w15:val="{21786902-9406-43F8-8D8F-DCCF8EA8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B9"/>
    <w:pPr>
      <w:spacing w:after="0" w:line="240" w:lineRule="auto"/>
    </w:pPr>
    <w:rPr>
      <w:rFonts w:ascii="Arial" w:eastAsia="Times New Roman" w:hAnsi="Arial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E7"/>
    <w:pPr>
      <w:ind w:left="720"/>
      <w:contextualSpacing/>
    </w:pPr>
  </w:style>
  <w:style w:type="table" w:styleId="TableGrid">
    <w:name w:val="Table Grid"/>
    <w:basedOn w:val="TableNormal"/>
    <w:uiPriority w:val="39"/>
    <w:rsid w:val="005A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49E3-F31D-4137-9212-0FF3E815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9</cp:revision>
  <cp:lastPrinted>2023-02-21T11:07:00Z</cp:lastPrinted>
  <dcterms:created xsi:type="dcterms:W3CDTF">2023-02-14T08:02:00Z</dcterms:created>
  <dcterms:modified xsi:type="dcterms:W3CDTF">2023-02-21T11:09:00Z</dcterms:modified>
</cp:coreProperties>
</file>