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8A8" w14:textId="77777777" w:rsidR="00F24B78" w:rsidRDefault="00F24B78" w:rsidP="00F24B78">
      <w:pPr>
        <w:jc w:val="both"/>
      </w:pPr>
      <w:r>
        <w:t xml:space="preserve">        </w:t>
      </w:r>
      <w:r w:rsidRPr="009214A5">
        <w:object w:dxaOrig="918" w:dyaOrig="1117" w14:anchorId="34CA3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63pt" o:ole="" fillcolor="window">
            <v:imagedata r:id="rId4" o:title=""/>
          </v:shape>
          <o:OLEObject Type="Embed" ProgID="CDraw5" ShapeID="_x0000_i1025" DrawAspect="Content" ObjectID="_1821609952" r:id="rId5"/>
        </w:object>
      </w:r>
    </w:p>
    <w:p w14:paraId="1C42D673" w14:textId="77777777" w:rsidR="00F24B78" w:rsidRDefault="00F24B78" w:rsidP="00F24B78">
      <w:pPr>
        <w:jc w:val="both"/>
      </w:pPr>
      <w:r>
        <w:t>REPUBLIKA HRVATSKA</w:t>
      </w:r>
    </w:p>
    <w:p w14:paraId="4B29B874" w14:textId="77777777" w:rsidR="00F24B78" w:rsidRDefault="00F24B78" w:rsidP="00F24B78">
      <w:pPr>
        <w:jc w:val="both"/>
      </w:pPr>
      <w:r>
        <w:t>VUKOVARSKO-SRIJEMSKA ŽUPANIJA</w:t>
      </w:r>
    </w:p>
    <w:p w14:paraId="1A9624F4" w14:textId="77777777" w:rsidR="00F24B78" w:rsidRDefault="00F24B78" w:rsidP="00F24B78">
      <w:pPr>
        <w:jc w:val="both"/>
      </w:pPr>
      <w:r>
        <w:t>OPĆINA LOVAS</w:t>
      </w:r>
    </w:p>
    <w:p w14:paraId="0D146887" w14:textId="77777777" w:rsidR="00F24B78" w:rsidRDefault="00F24B78" w:rsidP="00F24B78">
      <w:pPr>
        <w:jc w:val="both"/>
      </w:pPr>
      <w:r>
        <w:t>OPĆINSKO VIJEĆE</w:t>
      </w:r>
    </w:p>
    <w:p w14:paraId="62FACC3F" w14:textId="77777777" w:rsidR="00F24B78" w:rsidRDefault="00F24B78" w:rsidP="00F24B78">
      <w:pPr>
        <w:jc w:val="both"/>
      </w:pPr>
      <w:r>
        <w:t>KLASA: 024-02/25-02/1</w:t>
      </w:r>
    </w:p>
    <w:p w14:paraId="4A7A787C" w14:textId="77777777" w:rsidR="00F24B78" w:rsidRDefault="00F24B78" w:rsidP="00F24B78">
      <w:pPr>
        <w:jc w:val="both"/>
      </w:pPr>
      <w:r>
        <w:t>URBROJ: 2196-17-01-25-1</w:t>
      </w:r>
    </w:p>
    <w:p w14:paraId="576D0097" w14:textId="77777777" w:rsidR="00F24B78" w:rsidRDefault="00F24B78" w:rsidP="00F24B78">
      <w:pPr>
        <w:jc w:val="both"/>
      </w:pPr>
      <w:r>
        <w:t>Lovas, 8. rujna 2025. godine</w:t>
      </w:r>
    </w:p>
    <w:p w14:paraId="0BBC8F01" w14:textId="77777777" w:rsidR="00F24B78" w:rsidRDefault="00F24B78" w:rsidP="00F24B78">
      <w:pPr>
        <w:jc w:val="both"/>
      </w:pPr>
    </w:p>
    <w:p w14:paraId="5BC6CD4A" w14:textId="77777777" w:rsidR="00F24B78" w:rsidRDefault="00F24B78" w:rsidP="00F24B78">
      <w:pPr>
        <w:jc w:val="both"/>
      </w:pPr>
      <w:r>
        <w:t>Na temelju članka 33 i 35. Zakona o lokalnoj i područnoj (regionalnoj) samoupravi („Narodne</w:t>
      </w:r>
    </w:p>
    <w:p w14:paraId="74BE6500" w14:textId="77777777" w:rsidR="00F24B78" w:rsidRDefault="00F24B78" w:rsidP="00F24B78">
      <w:pPr>
        <w:jc w:val="both"/>
      </w:pPr>
      <w:r>
        <w:t>novine“ broj 33/01, 60/01, 129/05, 109/07, 125/08, 36/09, 150/11, 144/12 i 19/13, 137/15,</w:t>
      </w:r>
    </w:p>
    <w:p w14:paraId="47359807" w14:textId="77777777" w:rsidR="00F24B78" w:rsidRPr="006E2678" w:rsidRDefault="00F24B78" w:rsidP="00F24B78">
      <w:pPr>
        <w:jc w:val="both"/>
        <w:rPr>
          <w:szCs w:val="20"/>
        </w:rPr>
      </w:pPr>
      <w:r>
        <w:t xml:space="preserve">123/17, 98/19, 144/20) te članka 30. Statuta Općine Lovas </w:t>
      </w:r>
      <w:r w:rsidRPr="00651508">
        <w:t>(„Službeni vjesnik“ Vukovarsko-srijemske županije broj 04/24</w:t>
      </w:r>
      <w:r>
        <w:t>,</w:t>
      </w:r>
      <w:r w:rsidRPr="00651508">
        <w:t xml:space="preserve"> i 8/25.)</w:t>
      </w:r>
      <w:r>
        <w:t xml:space="preserve"> Općinsko vijeće Općine Lovas na 3. sjednici održanoj dana 8. rujna 2025. godine donijelo je</w:t>
      </w:r>
    </w:p>
    <w:p w14:paraId="6E161517" w14:textId="77777777" w:rsidR="00F24B78" w:rsidRDefault="00F24B78" w:rsidP="00F24B78">
      <w:pPr>
        <w:jc w:val="center"/>
        <w:rPr>
          <w:b/>
        </w:rPr>
      </w:pPr>
    </w:p>
    <w:p w14:paraId="6033F74F" w14:textId="77777777" w:rsidR="00F24B78" w:rsidRDefault="00F24B78" w:rsidP="00F24B78">
      <w:pPr>
        <w:jc w:val="center"/>
        <w:rPr>
          <w:b/>
        </w:rPr>
      </w:pPr>
    </w:p>
    <w:p w14:paraId="44A37787" w14:textId="77777777" w:rsidR="00F24B78" w:rsidRPr="006E2678" w:rsidRDefault="00F24B78" w:rsidP="00F24B78">
      <w:pPr>
        <w:jc w:val="center"/>
        <w:rPr>
          <w:b/>
        </w:rPr>
      </w:pPr>
      <w:r w:rsidRPr="006E2678">
        <w:rPr>
          <w:b/>
        </w:rPr>
        <w:t>POSLOVNIK</w:t>
      </w:r>
    </w:p>
    <w:p w14:paraId="4E2D4A1D" w14:textId="77777777" w:rsidR="00F24B78" w:rsidRPr="006E2678" w:rsidRDefault="00F24B78" w:rsidP="00F24B78">
      <w:pPr>
        <w:jc w:val="center"/>
        <w:rPr>
          <w:szCs w:val="20"/>
        </w:rPr>
      </w:pPr>
      <w:r w:rsidRPr="006E2678">
        <w:rPr>
          <w:b/>
        </w:rPr>
        <w:t>OPĆINSKOG VIJEĆA OPĆINE LOVAS</w:t>
      </w:r>
    </w:p>
    <w:p w14:paraId="3A810CBB" w14:textId="77777777" w:rsidR="00F24B78" w:rsidRPr="006E2678" w:rsidRDefault="00F24B78" w:rsidP="00F24B78">
      <w:pPr>
        <w:jc w:val="both"/>
        <w:rPr>
          <w:szCs w:val="20"/>
        </w:rPr>
      </w:pPr>
    </w:p>
    <w:p w14:paraId="7C684D6F" w14:textId="77777777" w:rsidR="00F24B78" w:rsidRPr="006E2678" w:rsidRDefault="00F24B78" w:rsidP="00F24B78">
      <w:pPr>
        <w:jc w:val="center"/>
      </w:pPr>
      <w:r w:rsidRPr="006E2678">
        <w:t>Članak 6</w:t>
      </w:r>
      <w:r>
        <w:t>9</w:t>
      </w:r>
      <w:r w:rsidRPr="006E2678">
        <w:t>.</w:t>
      </w:r>
    </w:p>
    <w:p w14:paraId="486F95FB" w14:textId="77777777" w:rsidR="00F24B78" w:rsidRPr="006E2678" w:rsidRDefault="00F24B78" w:rsidP="00F24B78">
      <w:pPr>
        <w:jc w:val="both"/>
      </w:pPr>
    </w:p>
    <w:p w14:paraId="7BD9A55B" w14:textId="77777777" w:rsidR="00F24B78" w:rsidRPr="006E2678" w:rsidRDefault="00F24B78" w:rsidP="00F24B78">
      <w:pPr>
        <w:jc w:val="both"/>
      </w:pPr>
      <w:r w:rsidRPr="006E2678">
        <w:tab/>
        <w:t>Poziv za sjednicu dostavlja se članovima Vijeća u pravilu tri dana prije sjednice, a ako postoje opravdani razlozi, taj rok može biti kraći. Uz poziv se dostavlja prijedlog dnevnog reda, svi spisi koji se odnose na prijedlog dnevnog reda i zapisnik o radu s prethodne sjednice.</w:t>
      </w:r>
    </w:p>
    <w:p w14:paraId="67A998D4" w14:textId="77777777" w:rsidR="00F24B78" w:rsidRPr="006E2678" w:rsidRDefault="00F24B78" w:rsidP="00F24B78">
      <w:pPr>
        <w:jc w:val="both"/>
      </w:pPr>
      <w:r w:rsidRPr="006E2678">
        <w:tab/>
        <w:t>Sjednice Općinskog vijeća mogu se sazivati i elektroničkim putem.</w:t>
      </w:r>
    </w:p>
    <w:p w14:paraId="7058F81F" w14:textId="77777777" w:rsidR="00F24B78" w:rsidRPr="006E2678" w:rsidRDefault="00F24B78" w:rsidP="00F24B78">
      <w:pPr>
        <w:jc w:val="both"/>
      </w:pPr>
    </w:p>
    <w:p w14:paraId="13C6F65C" w14:textId="77777777" w:rsidR="00F24B78" w:rsidRDefault="00F24B78" w:rsidP="00F24B78">
      <w:pPr>
        <w:jc w:val="center"/>
      </w:pPr>
      <w:r>
        <w:t>Članak 71.</w:t>
      </w:r>
    </w:p>
    <w:p w14:paraId="52E5F340" w14:textId="77777777" w:rsidR="00F24B78" w:rsidRDefault="00F24B78" w:rsidP="00F24B78">
      <w:pPr>
        <w:jc w:val="center"/>
      </w:pPr>
    </w:p>
    <w:p w14:paraId="5AB1B132" w14:textId="77777777" w:rsidR="00F24B78" w:rsidRDefault="00F24B78" w:rsidP="00F24B78">
      <w:pPr>
        <w:ind w:firstLine="708"/>
        <w:jc w:val="both"/>
      </w:pPr>
      <w:r>
        <w:t>Poziv i materijal za elektroničku sjednicu Općinskog vijeća dostavlja se na elektroničku adresu svakog vijećnika, a poziv za elektroničku sjednicu sadrži obaveznu naznaku da se radi o elektroničkoj sjednici, redni broj sjednice, prijedlog dnevnog reda te rok do kada vijećnici moraju poslati očitovanje po pojedinoj točki dnevnog reda.</w:t>
      </w:r>
    </w:p>
    <w:p w14:paraId="6DE7A7EC" w14:textId="77777777" w:rsidR="00F24B78" w:rsidRDefault="00F24B78" w:rsidP="00F24B78">
      <w:pPr>
        <w:ind w:firstLine="708"/>
        <w:jc w:val="both"/>
      </w:pPr>
      <w:r>
        <w:t xml:space="preserve">Materijal za točku dnevnog reda o kojoj se glasuje mora sadržavati jasan i sažet prijedlog akta o kojem se glasa. Vijećnici kod elektroničke sjednice izjašnjavaju se o točkama dnevnog reda (očitovanje ili glasanje) slanjem elektroničke pošte na naznačenu mail adresu – predsjednika Općinskog vijeća i pročelnika Jedinstvenog upravnog odjela. </w:t>
      </w:r>
    </w:p>
    <w:p w14:paraId="6B2203FD" w14:textId="77777777" w:rsidR="00F24B78" w:rsidRDefault="00F24B78" w:rsidP="00F24B78">
      <w:pPr>
        <w:ind w:firstLine="708"/>
        <w:jc w:val="both"/>
      </w:pPr>
      <w:r>
        <w:t xml:space="preserve">Vijećnik može tražiti da se predložena točka ukloni iz dnevnog reda samo ako takav zahtjev postavi više od polovice vijećnika i smatrati će se da je točka uklonjena iz dnevnog reda elektroničke sjednice. </w:t>
      </w:r>
    </w:p>
    <w:p w14:paraId="12FFF979" w14:textId="77777777" w:rsidR="00F24B78" w:rsidRDefault="00F24B78" w:rsidP="00F24B78">
      <w:pPr>
        <w:ind w:firstLine="708"/>
        <w:jc w:val="both"/>
      </w:pPr>
      <w:r>
        <w:t>Predsjednik Općinskog vijeća može prijedlog akta staviti na neku od sljedećih sjednica.</w:t>
      </w:r>
    </w:p>
    <w:p w14:paraId="0112547A" w14:textId="77777777" w:rsidR="00F24B78" w:rsidRDefault="00F24B78" w:rsidP="00F24B78">
      <w:pPr>
        <w:ind w:firstLine="708"/>
        <w:jc w:val="both"/>
      </w:pPr>
      <w:r>
        <w:t>Elektronička sjednica provodi se na slijedeći način: - za svaku točku dnevnog reda materijal sa prijedlogom odluke dostavlja se članovima na očitovanje; - članovi dostavljaju svoje mišljenje i eventualno drugačiji prijedlog; - sva dostavljena očitovanja objedinjeno se dostavljaju svim članovima sa prijedlogom odluke za glasanje; - članovi dostavljaju svoje glasanje na prijedlog odluke; - svim članovima dostavlja se rezultat glasanja (broj glasova „ZA“, „PROTIV“ i „SUZDRŽAN“).</w:t>
      </w:r>
    </w:p>
    <w:p w14:paraId="373F84AB" w14:textId="77777777" w:rsidR="00F24B78" w:rsidRDefault="00F24B78" w:rsidP="00F24B78">
      <w:pPr>
        <w:ind w:firstLine="708"/>
        <w:jc w:val="both"/>
      </w:pPr>
      <w:r>
        <w:lastRenderedPageBreak/>
        <w:t xml:space="preserve">U materijalima se obavezno naznačuje rok u kojem se mora dati očitovanje, odnosno glasanje. </w:t>
      </w:r>
    </w:p>
    <w:p w14:paraId="1AD15E61" w14:textId="77777777" w:rsidR="00F24B78" w:rsidRDefault="00F24B78" w:rsidP="00F24B78">
      <w:pPr>
        <w:ind w:firstLine="708"/>
        <w:jc w:val="both"/>
      </w:pPr>
      <w:r>
        <w:t xml:space="preserve">Ako informacijska oprema vijećnika ili pročelnice, općinskog načelnika ili njegovih zamjenika ne radi ili radi nepravilno ili je vijećnik ne posjeduje, predsjednik Općinskog vijeća će odlučiti o drugom primjerenom načinu komunikacije za prenošenje materijala sa sjednice te očitovanja i glasa vijećnika (telefaks, telefon, SMS poruke). </w:t>
      </w:r>
    </w:p>
    <w:p w14:paraId="6D1E6E67" w14:textId="77777777" w:rsidR="00F24B78" w:rsidRDefault="00F24B78" w:rsidP="00F24B78">
      <w:pPr>
        <w:ind w:firstLine="708"/>
        <w:jc w:val="both"/>
      </w:pPr>
      <w:r>
        <w:t xml:space="preserve">U ovom slučaju, zapisnik sa elektroničke sjednice mora sadržavati naznaku načina komunikacije te sadržaj očitovanja i glasanja tog vijećnika. </w:t>
      </w:r>
    </w:p>
    <w:p w14:paraId="437E43FA" w14:textId="77777777" w:rsidR="00F24B78" w:rsidRDefault="00F24B78" w:rsidP="00F24B78">
      <w:pPr>
        <w:ind w:firstLine="708"/>
        <w:jc w:val="both"/>
      </w:pPr>
      <w:r>
        <w:t xml:space="preserve">Za vijećnike koji su se očitovali ili glasali putem elektroničke pošte, odštampan sadržaj očitovanja i glasanja prilaže se zapisniku sa sjednice. </w:t>
      </w:r>
    </w:p>
    <w:p w14:paraId="5E02B0A6" w14:textId="77777777" w:rsidR="00F24B78" w:rsidRDefault="00F24B78" w:rsidP="00F24B78">
      <w:pPr>
        <w:ind w:firstLine="708"/>
        <w:jc w:val="both"/>
      </w:pPr>
      <w:r>
        <w:t xml:space="preserve">Glasovanje se provodi označavanjem riječi „ZA“, „PROTIV“ ili „SUZDRŽAN“ navođenjem istog ispod prijedloga akta. </w:t>
      </w:r>
    </w:p>
    <w:p w14:paraId="283FC08D" w14:textId="77777777" w:rsidR="00F24B78" w:rsidRDefault="00F24B78" w:rsidP="00F24B78">
      <w:pPr>
        <w:ind w:firstLine="708"/>
        <w:jc w:val="both"/>
      </w:pPr>
      <w:r>
        <w:t>Zakašnjeli glasovi (koji su pristigli nakon danog roka) se ne računaju.</w:t>
      </w:r>
    </w:p>
    <w:p w14:paraId="30CA9872" w14:textId="77777777" w:rsidR="00F24B78" w:rsidRDefault="00F24B78" w:rsidP="00F24B78">
      <w:pPr>
        <w:ind w:firstLine="708"/>
        <w:jc w:val="both"/>
      </w:pPr>
    </w:p>
    <w:p w14:paraId="6747223B" w14:textId="77777777" w:rsidR="00F24B78" w:rsidRPr="006E2678" w:rsidRDefault="00F24B78" w:rsidP="00F24B78">
      <w:pPr>
        <w:ind w:firstLine="708"/>
        <w:jc w:val="both"/>
      </w:pPr>
      <w:r>
        <w:t>Vijećnik koji je glasovao ne može više davati primjedbe niti glasovati drugačije.</w:t>
      </w:r>
    </w:p>
    <w:p w14:paraId="03D245BE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78"/>
    <w:rsid w:val="000104C0"/>
    <w:rsid w:val="001139A9"/>
    <w:rsid w:val="0029440D"/>
    <w:rsid w:val="002B4B4E"/>
    <w:rsid w:val="00343C18"/>
    <w:rsid w:val="00351AAD"/>
    <w:rsid w:val="0044358C"/>
    <w:rsid w:val="00471196"/>
    <w:rsid w:val="00661A2B"/>
    <w:rsid w:val="007457BD"/>
    <w:rsid w:val="008A556D"/>
    <w:rsid w:val="00D30161"/>
    <w:rsid w:val="00EB3076"/>
    <w:rsid w:val="00ED4D61"/>
    <w:rsid w:val="00F2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CA07"/>
  <w15:chartTrackingRefBased/>
  <w15:docId w15:val="{9948307F-37BD-470C-9305-20D9B55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24B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4B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4B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4B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4B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4B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4B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4B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4B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4B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4B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4B7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4B7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4B7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4B7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4B7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4B7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4B7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24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24B7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4B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24B7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24B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24B7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24B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24B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4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4B7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24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</cp:revision>
  <cp:lastPrinted>2025-10-10T11:38:00Z</cp:lastPrinted>
  <dcterms:created xsi:type="dcterms:W3CDTF">2025-10-10T11:36:00Z</dcterms:created>
  <dcterms:modified xsi:type="dcterms:W3CDTF">2025-10-10T11:59:00Z</dcterms:modified>
</cp:coreProperties>
</file>