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E75B" w14:textId="77777777" w:rsidR="00163F3E" w:rsidRDefault="00163F3E">
      <w:pPr>
        <w:spacing w:before="31" w:line="232" w:lineRule="auto"/>
        <w:ind w:left="21" w:right="11434"/>
        <w:rPr>
          <w:color w:val="212A34"/>
          <w:sz w:val="24"/>
        </w:rPr>
      </w:pPr>
    </w:p>
    <w:p w14:paraId="3FF13707" w14:textId="21BD01FB" w:rsidR="00163F3E" w:rsidRDefault="00163F3E" w:rsidP="00163F3E">
      <w:pPr>
        <w:pStyle w:val="Naslov1"/>
        <w:jc w:val="center"/>
        <w:rPr>
          <w:color w:val="212A34"/>
          <w:sz w:val="24"/>
        </w:rPr>
      </w:pPr>
      <w:bookmarkStart w:id="0" w:name="_Toc209509519"/>
    </w:p>
    <w:p w14:paraId="520EEC74" w14:textId="77777777" w:rsidR="00163F3E" w:rsidRDefault="00163F3E" w:rsidP="00163F3E">
      <w:pPr>
        <w:pStyle w:val="Naslov1"/>
        <w:jc w:val="center"/>
        <w:rPr>
          <w:color w:val="212A34"/>
          <w:sz w:val="24"/>
        </w:rPr>
      </w:pPr>
    </w:p>
    <w:p w14:paraId="7816E786" w14:textId="77777777" w:rsidR="00163F3E" w:rsidRDefault="00163F3E" w:rsidP="00163F3E">
      <w:pPr>
        <w:pStyle w:val="Naslov1"/>
        <w:jc w:val="center"/>
        <w:rPr>
          <w:color w:val="212A34"/>
          <w:sz w:val="24"/>
        </w:rPr>
      </w:pPr>
    </w:p>
    <w:p w14:paraId="400F5857" w14:textId="216F989A" w:rsidR="00163F3E" w:rsidRPr="00D97F23" w:rsidRDefault="00850C10" w:rsidP="00163F3E">
      <w:pPr>
        <w:pStyle w:val="Naslov1"/>
        <w:jc w:val="center"/>
      </w:pPr>
      <w:bookmarkStart w:id="1" w:name="_Toc209513348"/>
      <w:r>
        <w:t>PRIJEDLOG GODIŠNJEG</w:t>
      </w:r>
      <w:r w:rsidR="00163F3E" w:rsidRPr="00D97F23">
        <w:t xml:space="preserve"> IZVJEŠTAJA O IZVRŠENJU PRORAČUNA OPĆINE </w:t>
      </w:r>
      <w:r w:rsidR="00163F3E">
        <w:t>LOVAS</w:t>
      </w:r>
      <w:r w:rsidR="00163F3E" w:rsidRPr="00D97F23">
        <w:t xml:space="preserve"> ZA 2025. GODINU</w:t>
      </w:r>
      <w:bookmarkEnd w:id="0"/>
      <w:bookmarkEnd w:id="1"/>
    </w:p>
    <w:p w14:paraId="5F6C251C" w14:textId="27BCDC7F" w:rsidR="00163F3E" w:rsidRDefault="00163F3E">
      <w:pPr>
        <w:rPr>
          <w:color w:val="212A34"/>
          <w:sz w:val="24"/>
        </w:rPr>
      </w:pPr>
    </w:p>
    <w:p w14:paraId="59AA8672" w14:textId="77777777" w:rsidR="00163F3E" w:rsidRDefault="00163F3E">
      <w:pPr>
        <w:spacing w:before="31" w:line="232" w:lineRule="auto"/>
        <w:ind w:left="21" w:right="11434"/>
        <w:rPr>
          <w:color w:val="212A34"/>
          <w:sz w:val="24"/>
        </w:rPr>
      </w:pPr>
    </w:p>
    <w:p w14:paraId="2A961986" w14:textId="29F816CB" w:rsidR="00163F3E" w:rsidRPr="00163F3E" w:rsidRDefault="00163F3E" w:rsidP="00163F3E">
      <w:pPr>
        <w:rPr>
          <w:color w:val="212A34"/>
          <w:sz w:val="24"/>
        </w:rPr>
      </w:pPr>
      <w:r>
        <w:rPr>
          <w:color w:val="212A34"/>
          <w:sz w:val="24"/>
        </w:rPr>
        <w:br w:type="page"/>
      </w:r>
    </w:p>
    <w:p w14:paraId="5B5DF522" w14:textId="77777777" w:rsidR="00163F3E" w:rsidRPr="00544DBB" w:rsidRDefault="00163F3E" w:rsidP="00163F3E">
      <w:pPr>
        <w:pStyle w:val="Naslov1"/>
        <w:numPr>
          <w:ilvl w:val="0"/>
          <w:numId w:val="1"/>
        </w:numPr>
        <w:rPr>
          <w:sz w:val="32"/>
          <w:szCs w:val="32"/>
        </w:rPr>
      </w:pPr>
      <w:bookmarkStart w:id="2" w:name="_Toc209509520"/>
      <w:bookmarkStart w:id="3" w:name="_Toc209513349"/>
      <w:r w:rsidRPr="00544DBB">
        <w:rPr>
          <w:sz w:val="32"/>
          <w:szCs w:val="32"/>
        </w:rPr>
        <w:lastRenderedPageBreak/>
        <w:t>UVOD</w:t>
      </w:r>
      <w:bookmarkEnd w:id="2"/>
      <w:bookmarkEnd w:id="3"/>
    </w:p>
    <w:p w14:paraId="3E91EFD2" w14:textId="77777777" w:rsidR="00163F3E" w:rsidRPr="001C26F3" w:rsidRDefault="00163F3E" w:rsidP="00163F3E">
      <w:pPr>
        <w:rPr>
          <w:lang w:val="hr-HR"/>
        </w:rPr>
      </w:pPr>
    </w:p>
    <w:p w14:paraId="7FAA164A" w14:textId="77777777" w:rsidR="00163F3E" w:rsidRPr="001C26F3" w:rsidRDefault="00163F3E" w:rsidP="00163F3E">
      <w:pPr>
        <w:rPr>
          <w:rFonts w:asciiTheme="minorHAnsi" w:hAnsiTheme="minorHAnsi" w:cstheme="minorHAnsi"/>
          <w:b/>
          <w:bCs/>
          <w:sz w:val="24"/>
          <w:szCs w:val="24"/>
          <w:lang w:val="hr-HR"/>
        </w:rPr>
      </w:pPr>
      <w:r w:rsidRPr="001C26F3">
        <w:rPr>
          <w:rFonts w:asciiTheme="minorHAnsi" w:hAnsiTheme="minorHAnsi" w:cstheme="minorHAnsi"/>
          <w:b/>
          <w:bCs/>
          <w:sz w:val="24"/>
          <w:szCs w:val="24"/>
          <w:lang w:val="hr-HR"/>
        </w:rPr>
        <w:t>Uvodne napomene</w:t>
      </w:r>
    </w:p>
    <w:p w14:paraId="67C8485E" w14:textId="77777777" w:rsidR="00163F3E" w:rsidRPr="001C26F3" w:rsidRDefault="00163F3E" w:rsidP="00CD0488">
      <w:pPr>
        <w:jc w:val="both"/>
        <w:rPr>
          <w:rFonts w:asciiTheme="minorHAnsi" w:hAnsiTheme="minorHAnsi" w:cstheme="minorHAnsi"/>
          <w:b/>
          <w:bCs/>
          <w:sz w:val="24"/>
          <w:szCs w:val="24"/>
          <w:lang w:val="hr-HR"/>
        </w:rPr>
      </w:pPr>
    </w:p>
    <w:p w14:paraId="3B260E44" w14:textId="6FF2CDD9" w:rsidR="00163F3E" w:rsidRPr="001C26F3" w:rsidRDefault="00850C10" w:rsidP="00CD0488">
      <w:pPr>
        <w:spacing w:line="360" w:lineRule="auto"/>
        <w:ind w:firstLine="720"/>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 xml:space="preserve">Godišnji </w:t>
      </w:r>
      <w:r w:rsidR="00163F3E" w:rsidRPr="001C26F3">
        <w:rPr>
          <w:rFonts w:asciiTheme="minorHAnsi" w:hAnsiTheme="minorHAnsi" w:cstheme="minorHAnsi"/>
          <w:sz w:val="24"/>
          <w:szCs w:val="24"/>
          <w:lang w:val="hr-HR"/>
        </w:rPr>
        <w:t xml:space="preserve"> izvještaj o izvršenju proračuna donosi se temeljem Zakona o proračunu („Narodne novine“ br. 144/21) sukladno članku 88. po kojem je upravno tijelo z</w:t>
      </w:r>
      <w:r w:rsidRPr="001C26F3">
        <w:rPr>
          <w:rFonts w:asciiTheme="minorHAnsi" w:hAnsiTheme="minorHAnsi" w:cstheme="minorHAnsi"/>
          <w:sz w:val="24"/>
          <w:szCs w:val="24"/>
          <w:lang w:val="hr-HR"/>
        </w:rPr>
        <w:t>a financije obvezno do 31.svibnja</w:t>
      </w:r>
      <w:r w:rsidR="00163F3E" w:rsidRPr="001C26F3">
        <w:rPr>
          <w:rFonts w:asciiTheme="minorHAnsi" w:hAnsiTheme="minorHAnsi" w:cstheme="minorHAnsi"/>
          <w:sz w:val="24"/>
          <w:szCs w:val="24"/>
          <w:lang w:val="hr-HR"/>
        </w:rPr>
        <w:t xml:space="preserve"> tekuće godinu podnijeti načelniku Prijedlog polugodišnjeg izvještaja</w:t>
      </w:r>
      <w:r w:rsidRPr="001C26F3">
        <w:rPr>
          <w:rFonts w:asciiTheme="minorHAnsi" w:hAnsiTheme="minorHAnsi" w:cstheme="minorHAnsi"/>
          <w:sz w:val="24"/>
          <w:szCs w:val="24"/>
          <w:lang w:val="hr-HR"/>
        </w:rPr>
        <w:t xml:space="preserve"> o izvršenju proračuna za prethodnu</w:t>
      </w:r>
      <w:r w:rsidR="00163F3E" w:rsidRPr="001C26F3">
        <w:rPr>
          <w:rFonts w:asciiTheme="minorHAnsi" w:hAnsiTheme="minorHAnsi" w:cstheme="minorHAnsi"/>
          <w:sz w:val="24"/>
          <w:szCs w:val="24"/>
          <w:lang w:val="hr-HR"/>
        </w:rPr>
        <w:t xml:space="preserve"> godinu.</w:t>
      </w:r>
    </w:p>
    <w:p w14:paraId="3DFE2A6F" w14:textId="77777777" w:rsidR="00163F3E" w:rsidRPr="001C26F3" w:rsidRDefault="00163F3E" w:rsidP="00CD0488">
      <w:pPr>
        <w:spacing w:line="360" w:lineRule="auto"/>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Pravilnik o polugodišnjem i godišnjem izvještaju o izvršenju proračuna („Narodne novine“ br. 85/23) propisuje izgled, sadržaj, obveznike primjene, način i rokove podnošenja, donošenja i objave polugodišnjeg i godišnjeg izvještaja o izvršenju proračuna i financijskog plana proračunskih i izvanproračunskih korisnika.</w:t>
      </w:r>
    </w:p>
    <w:p w14:paraId="5AAEB518" w14:textId="686A61F5" w:rsidR="00163F3E" w:rsidRPr="001C26F3" w:rsidRDefault="00163F3E" w:rsidP="00CD0488">
      <w:pPr>
        <w:spacing w:line="360" w:lineRule="auto"/>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Sukladno navedenom izr</w:t>
      </w:r>
      <w:r w:rsidR="00850C10" w:rsidRPr="001C26F3">
        <w:rPr>
          <w:rFonts w:asciiTheme="minorHAnsi" w:hAnsiTheme="minorHAnsi" w:cstheme="minorHAnsi"/>
          <w:sz w:val="24"/>
          <w:szCs w:val="24"/>
          <w:lang w:val="hr-HR"/>
        </w:rPr>
        <w:t xml:space="preserve">ađen je Prijedlog godišnjeg </w:t>
      </w:r>
      <w:r w:rsidRPr="001C26F3">
        <w:rPr>
          <w:rFonts w:asciiTheme="minorHAnsi" w:hAnsiTheme="minorHAnsi" w:cstheme="minorHAnsi"/>
          <w:sz w:val="24"/>
          <w:szCs w:val="24"/>
          <w:lang w:val="hr-HR"/>
        </w:rPr>
        <w:t>izvještaja o izvršenju proračuna Općine Lovas za 2025. godinu koji sadrži opći dio, posebni dio, obrazloženje općeg i posebnog dijela te posebne izvještaje.</w:t>
      </w:r>
    </w:p>
    <w:p w14:paraId="7B665293" w14:textId="5AEBD2F8" w:rsidR="00163F3E" w:rsidRPr="001C26F3" w:rsidRDefault="00163F3E" w:rsidP="00CD0488">
      <w:pPr>
        <w:spacing w:line="360" w:lineRule="auto"/>
        <w:ind w:firstLine="720"/>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Prihodi i primici Općine Lovas za 2025. godinu plani</w:t>
      </w:r>
      <w:r w:rsidR="00850C10" w:rsidRPr="001C26F3">
        <w:rPr>
          <w:rFonts w:asciiTheme="minorHAnsi" w:hAnsiTheme="minorHAnsi" w:cstheme="minorHAnsi"/>
          <w:sz w:val="24"/>
          <w:szCs w:val="24"/>
          <w:lang w:val="hr-HR"/>
        </w:rPr>
        <w:t>rani su u iznosu od 2.756.703,99</w:t>
      </w:r>
      <w:r w:rsidRPr="001C26F3">
        <w:rPr>
          <w:rFonts w:asciiTheme="minorHAnsi" w:hAnsiTheme="minorHAnsi" w:cstheme="minorHAnsi"/>
          <w:sz w:val="24"/>
          <w:szCs w:val="24"/>
          <w:lang w:val="hr-HR"/>
        </w:rPr>
        <w:t xml:space="preserve"> eura te je preneseni višak prihoda iz 2024. za pokriće rashoda u 2025. planiran u iznosu od 2.910,38 eura čime su pokriveni rashodi i i</w:t>
      </w:r>
      <w:r w:rsidR="00850C10" w:rsidRPr="001C26F3">
        <w:rPr>
          <w:rFonts w:asciiTheme="minorHAnsi" w:hAnsiTheme="minorHAnsi" w:cstheme="minorHAnsi"/>
          <w:sz w:val="24"/>
          <w:szCs w:val="24"/>
          <w:lang w:val="hr-HR"/>
        </w:rPr>
        <w:t>zdaci u ukupnom iznosu od 2.825.466,37</w:t>
      </w:r>
      <w:r w:rsidRPr="001C26F3">
        <w:rPr>
          <w:rFonts w:asciiTheme="minorHAnsi" w:hAnsiTheme="minorHAnsi" w:cstheme="minorHAnsi"/>
          <w:sz w:val="24"/>
          <w:szCs w:val="24"/>
          <w:lang w:val="hr-HR"/>
        </w:rPr>
        <w:t xml:space="preserve"> eura.</w:t>
      </w:r>
    </w:p>
    <w:p w14:paraId="45B3D9E3" w14:textId="77777777" w:rsidR="00163F3E" w:rsidRPr="001C26F3" w:rsidRDefault="00163F3E" w:rsidP="00CD0488">
      <w:pPr>
        <w:spacing w:line="360" w:lineRule="auto"/>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Općina Lovas u nadležnosti ima jednog proračunskog korisnika, Razvojnu agenciju TINTL.</w:t>
      </w:r>
    </w:p>
    <w:p w14:paraId="1FBAA957" w14:textId="77777777" w:rsidR="00163F3E" w:rsidRPr="00163F3E" w:rsidRDefault="00163F3E" w:rsidP="00CD0488">
      <w:pPr>
        <w:jc w:val="both"/>
        <w:rPr>
          <w:rFonts w:asciiTheme="minorHAnsi" w:hAnsiTheme="minorHAnsi" w:cstheme="minorHAnsi"/>
          <w:sz w:val="24"/>
          <w:szCs w:val="24"/>
        </w:rPr>
      </w:pPr>
    </w:p>
    <w:p w14:paraId="56FF3A35" w14:textId="77777777" w:rsidR="00163F3E" w:rsidRPr="00163F3E" w:rsidRDefault="00163F3E" w:rsidP="00163F3E">
      <w:pPr>
        <w:rPr>
          <w:rFonts w:asciiTheme="minorHAnsi" w:hAnsiTheme="minorHAnsi" w:cstheme="minorHAnsi"/>
          <w:sz w:val="24"/>
          <w:szCs w:val="24"/>
        </w:rPr>
      </w:pPr>
    </w:p>
    <w:p w14:paraId="1868E7A9" w14:textId="77777777" w:rsidR="00163F3E" w:rsidRPr="00163F3E" w:rsidRDefault="00163F3E" w:rsidP="00163F3E">
      <w:pPr>
        <w:rPr>
          <w:rFonts w:asciiTheme="minorHAnsi" w:hAnsiTheme="minorHAnsi" w:cstheme="minorHAnsi"/>
          <w:sz w:val="24"/>
          <w:szCs w:val="24"/>
        </w:rPr>
      </w:pPr>
    </w:p>
    <w:p w14:paraId="0B8C0129" w14:textId="77777777" w:rsidR="00163F3E" w:rsidRPr="00163F3E" w:rsidRDefault="00163F3E" w:rsidP="00163F3E">
      <w:pPr>
        <w:rPr>
          <w:rFonts w:asciiTheme="minorHAnsi" w:hAnsiTheme="minorHAnsi" w:cstheme="minorHAnsi"/>
          <w:sz w:val="24"/>
          <w:szCs w:val="24"/>
        </w:rPr>
      </w:pPr>
    </w:p>
    <w:p w14:paraId="15152F4E" w14:textId="77777777" w:rsidR="00163F3E" w:rsidRDefault="00163F3E" w:rsidP="00163F3E">
      <w:pPr>
        <w:rPr>
          <w:rFonts w:asciiTheme="minorHAnsi" w:hAnsiTheme="minorHAnsi" w:cstheme="minorHAnsi"/>
          <w:sz w:val="24"/>
          <w:szCs w:val="24"/>
        </w:rPr>
      </w:pPr>
    </w:p>
    <w:p w14:paraId="094D8380" w14:textId="77777777" w:rsidR="00163F3E" w:rsidRDefault="00163F3E" w:rsidP="00163F3E">
      <w:pPr>
        <w:rPr>
          <w:rFonts w:asciiTheme="minorHAnsi" w:hAnsiTheme="minorHAnsi" w:cstheme="minorHAnsi"/>
          <w:sz w:val="24"/>
          <w:szCs w:val="24"/>
        </w:rPr>
      </w:pPr>
    </w:p>
    <w:p w14:paraId="78F31BA2" w14:textId="77777777" w:rsidR="00163F3E" w:rsidRDefault="00163F3E" w:rsidP="00163F3E">
      <w:pPr>
        <w:rPr>
          <w:rFonts w:asciiTheme="minorHAnsi" w:hAnsiTheme="minorHAnsi" w:cstheme="minorHAnsi"/>
          <w:sz w:val="24"/>
          <w:szCs w:val="24"/>
        </w:rPr>
      </w:pPr>
    </w:p>
    <w:p w14:paraId="135B1238" w14:textId="77777777" w:rsidR="00163F3E" w:rsidRDefault="00163F3E" w:rsidP="00163F3E">
      <w:pPr>
        <w:rPr>
          <w:rFonts w:asciiTheme="minorHAnsi" w:hAnsiTheme="minorHAnsi" w:cstheme="minorHAnsi"/>
          <w:sz w:val="24"/>
          <w:szCs w:val="24"/>
        </w:rPr>
      </w:pPr>
    </w:p>
    <w:p w14:paraId="732CC2E0" w14:textId="77777777" w:rsidR="00163F3E" w:rsidRDefault="00163F3E" w:rsidP="00163F3E">
      <w:pPr>
        <w:rPr>
          <w:rFonts w:asciiTheme="minorHAnsi" w:hAnsiTheme="minorHAnsi" w:cstheme="minorHAnsi"/>
          <w:sz w:val="24"/>
          <w:szCs w:val="24"/>
        </w:rPr>
      </w:pPr>
    </w:p>
    <w:p w14:paraId="1C0BDD47" w14:textId="77777777" w:rsidR="00163F3E" w:rsidRDefault="00163F3E" w:rsidP="00850C10">
      <w:pPr>
        <w:ind w:firstLine="720"/>
        <w:rPr>
          <w:rFonts w:asciiTheme="minorHAnsi" w:hAnsiTheme="minorHAnsi" w:cstheme="minorHAnsi"/>
          <w:sz w:val="24"/>
          <w:szCs w:val="24"/>
        </w:rPr>
      </w:pPr>
    </w:p>
    <w:p w14:paraId="24096DEE" w14:textId="77777777" w:rsidR="00850C10" w:rsidRDefault="00850C10" w:rsidP="00850C10">
      <w:pPr>
        <w:ind w:firstLine="720"/>
        <w:rPr>
          <w:rFonts w:asciiTheme="minorHAnsi" w:hAnsiTheme="minorHAnsi" w:cstheme="minorHAnsi"/>
          <w:sz w:val="24"/>
          <w:szCs w:val="24"/>
        </w:rPr>
      </w:pPr>
    </w:p>
    <w:p w14:paraId="18CB0447" w14:textId="77777777" w:rsidR="00850C10" w:rsidRDefault="00850C10" w:rsidP="00850C10">
      <w:pPr>
        <w:ind w:firstLine="720"/>
        <w:rPr>
          <w:rFonts w:asciiTheme="minorHAnsi" w:hAnsiTheme="minorHAnsi" w:cstheme="minorHAnsi"/>
          <w:sz w:val="24"/>
          <w:szCs w:val="24"/>
        </w:rPr>
      </w:pPr>
    </w:p>
    <w:p w14:paraId="3F6FCFD7" w14:textId="77777777" w:rsidR="00850C10" w:rsidRDefault="00850C10" w:rsidP="00850C10">
      <w:pPr>
        <w:ind w:firstLine="720"/>
        <w:rPr>
          <w:rFonts w:asciiTheme="minorHAnsi" w:hAnsiTheme="minorHAnsi" w:cstheme="minorHAnsi"/>
          <w:sz w:val="24"/>
          <w:szCs w:val="24"/>
        </w:rPr>
      </w:pPr>
    </w:p>
    <w:p w14:paraId="1414E752" w14:textId="77777777" w:rsidR="00163F3E" w:rsidRDefault="00163F3E" w:rsidP="00163F3E">
      <w:pPr>
        <w:rPr>
          <w:rFonts w:asciiTheme="minorHAnsi" w:hAnsiTheme="minorHAnsi" w:cstheme="minorHAnsi"/>
          <w:sz w:val="24"/>
          <w:szCs w:val="24"/>
        </w:rPr>
      </w:pPr>
    </w:p>
    <w:p w14:paraId="3390B72E" w14:textId="77777777" w:rsidR="00163F3E" w:rsidRDefault="00163F3E" w:rsidP="00163F3E">
      <w:pPr>
        <w:rPr>
          <w:rFonts w:asciiTheme="minorHAnsi" w:hAnsiTheme="minorHAnsi" w:cstheme="minorHAnsi"/>
          <w:sz w:val="24"/>
          <w:szCs w:val="24"/>
        </w:rPr>
      </w:pPr>
    </w:p>
    <w:p w14:paraId="3A11EC5B" w14:textId="77777777" w:rsidR="00163F3E" w:rsidRDefault="00163F3E" w:rsidP="00163F3E">
      <w:pPr>
        <w:rPr>
          <w:rFonts w:asciiTheme="minorHAnsi" w:hAnsiTheme="minorHAnsi" w:cstheme="minorHAnsi"/>
          <w:sz w:val="24"/>
          <w:szCs w:val="24"/>
        </w:rPr>
      </w:pPr>
    </w:p>
    <w:p w14:paraId="68C479A8" w14:textId="77777777" w:rsidR="00163F3E" w:rsidRPr="00163F3E" w:rsidRDefault="00163F3E" w:rsidP="00163F3E">
      <w:pPr>
        <w:rPr>
          <w:rFonts w:asciiTheme="minorHAnsi" w:hAnsiTheme="minorHAnsi" w:cstheme="minorHAnsi"/>
          <w:sz w:val="24"/>
          <w:szCs w:val="24"/>
        </w:rPr>
      </w:pPr>
    </w:p>
    <w:p w14:paraId="547C1652" w14:textId="24C03918" w:rsidR="00163F3E" w:rsidRPr="00163F3E" w:rsidRDefault="00163F3E" w:rsidP="00CD0488">
      <w:pPr>
        <w:spacing w:line="360" w:lineRule="auto"/>
        <w:ind w:firstLine="720"/>
        <w:jc w:val="both"/>
        <w:rPr>
          <w:rFonts w:asciiTheme="minorHAnsi" w:hAnsiTheme="minorHAnsi" w:cstheme="minorHAnsi"/>
          <w:sz w:val="24"/>
          <w:szCs w:val="24"/>
        </w:rPr>
      </w:pPr>
      <w:r w:rsidRPr="00163F3E">
        <w:rPr>
          <w:rFonts w:asciiTheme="minorHAnsi" w:hAnsiTheme="minorHAnsi" w:cstheme="minorHAnsi"/>
          <w:sz w:val="24"/>
          <w:szCs w:val="24"/>
        </w:rPr>
        <w:lastRenderedPageBreak/>
        <w:t>Općina L</w:t>
      </w:r>
      <w:r w:rsidR="00850C10">
        <w:rPr>
          <w:rFonts w:asciiTheme="minorHAnsi" w:hAnsiTheme="minorHAnsi" w:cstheme="minorHAnsi"/>
          <w:sz w:val="24"/>
          <w:szCs w:val="24"/>
        </w:rPr>
        <w:t xml:space="preserve">ovas je u </w:t>
      </w:r>
      <w:proofErr w:type="spellStart"/>
      <w:r w:rsidR="00850C10">
        <w:rPr>
          <w:rFonts w:asciiTheme="minorHAnsi" w:hAnsiTheme="minorHAnsi" w:cstheme="minorHAnsi"/>
          <w:sz w:val="24"/>
          <w:szCs w:val="24"/>
        </w:rPr>
        <w:t>razdoblju</w:t>
      </w:r>
      <w:proofErr w:type="spellEnd"/>
      <w:r w:rsidR="00850C10">
        <w:rPr>
          <w:rFonts w:asciiTheme="minorHAnsi" w:hAnsiTheme="minorHAnsi" w:cstheme="minorHAnsi"/>
          <w:sz w:val="24"/>
          <w:szCs w:val="24"/>
        </w:rPr>
        <w:t xml:space="preserve"> 01.01. </w:t>
      </w:r>
      <w:proofErr w:type="spellStart"/>
      <w:r w:rsidR="00850C10">
        <w:rPr>
          <w:rFonts w:asciiTheme="minorHAnsi" w:hAnsiTheme="minorHAnsi" w:cstheme="minorHAnsi"/>
          <w:sz w:val="24"/>
          <w:szCs w:val="24"/>
        </w:rPr>
        <w:t>do</w:t>
      </w:r>
      <w:proofErr w:type="spellEnd"/>
      <w:r w:rsidR="00850C10">
        <w:rPr>
          <w:rFonts w:asciiTheme="minorHAnsi" w:hAnsiTheme="minorHAnsi" w:cstheme="minorHAnsi"/>
          <w:sz w:val="24"/>
          <w:szCs w:val="24"/>
        </w:rPr>
        <w:t xml:space="preserve"> 31.12</w:t>
      </w:r>
      <w:r w:rsidRPr="00163F3E">
        <w:rPr>
          <w:rFonts w:asciiTheme="minorHAnsi" w:hAnsiTheme="minorHAnsi" w:cstheme="minorHAnsi"/>
          <w:sz w:val="24"/>
          <w:szCs w:val="24"/>
        </w:rPr>
        <w:t xml:space="preserve">.2025.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ostvarila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primitke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izvršila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izdatke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kako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slijedi</w:t>
      </w:r>
      <w:proofErr w:type="spellEnd"/>
      <w:r w:rsidRPr="00163F3E">
        <w:rPr>
          <w:rFonts w:asciiTheme="minorHAnsi" w:hAnsiTheme="minorHAnsi" w:cstheme="minorHAnsi"/>
          <w:sz w:val="24"/>
          <w:szCs w:val="24"/>
        </w:rPr>
        <w:t>:</w:t>
      </w:r>
    </w:p>
    <w:tbl>
      <w:tblPr>
        <w:tblpPr w:leftFromText="180" w:rightFromText="180" w:vertAnchor="text" w:horzAnchor="margin" w:tblpY="334"/>
        <w:tblW w:w="10024" w:type="dxa"/>
        <w:tblLook w:val="04A0" w:firstRow="1" w:lastRow="0" w:firstColumn="1" w:lastColumn="0" w:noHBand="0" w:noVBand="1"/>
      </w:tblPr>
      <w:tblGrid>
        <w:gridCol w:w="960"/>
        <w:gridCol w:w="960"/>
        <w:gridCol w:w="960"/>
        <w:gridCol w:w="960"/>
        <w:gridCol w:w="565"/>
        <w:gridCol w:w="2880"/>
        <w:gridCol w:w="2739"/>
      </w:tblGrid>
      <w:tr w:rsidR="00163F3E" w:rsidRPr="00D97F23" w14:paraId="730CA202" w14:textId="77777777" w:rsidTr="00850C10">
        <w:trPr>
          <w:trHeight w:val="510"/>
        </w:trPr>
        <w:tc>
          <w:tcPr>
            <w:tcW w:w="4405" w:type="dxa"/>
            <w:gridSpan w:val="5"/>
            <w:tcBorders>
              <w:top w:val="single" w:sz="4" w:space="0" w:color="auto"/>
              <w:left w:val="single" w:sz="4" w:space="0" w:color="auto"/>
              <w:bottom w:val="single" w:sz="4" w:space="0" w:color="auto"/>
              <w:right w:val="single" w:sz="4" w:space="0" w:color="auto"/>
            </w:tcBorders>
            <w:vAlign w:val="bottom"/>
            <w:hideMark/>
          </w:tcPr>
          <w:p w14:paraId="37711E08" w14:textId="77777777" w:rsidR="00163F3E" w:rsidRPr="00D97F23" w:rsidRDefault="00163F3E"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BROJČANA OZNAKA I NAZIV</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0999F55F" w14:textId="77777777" w:rsidR="00163F3E" w:rsidRPr="00D97F23" w:rsidRDefault="00163F3E"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PLAN 2025.</w:t>
            </w:r>
          </w:p>
        </w:tc>
        <w:tc>
          <w:tcPr>
            <w:tcW w:w="2739" w:type="dxa"/>
            <w:tcBorders>
              <w:top w:val="single" w:sz="4" w:space="0" w:color="auto"/>
              <w:left w:val="nil"/>
              <w:bottom w:val="single" w:sz="4" w:space="0" w:color="auto"/>
              <w:right w:val="single" w:sz="4" w:space="0" w:color="auto"/>
            </w:tcBorders>
            <w:vAlign w:val="center"/>
            <w:hideMark/>
          </w:tcPr>
          <w:p w14:paraId="7266F688" w14:textId="77777777" w:rsidR="00163F3E" w:rsidRPr="00D97F23" w:rsidRDefault="00163F3E"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 xml:space="preserve">IZVRŠENJE </w:t>
            </w:r>
            <w:r w:rsidRPr="00D97F23">
              <w:rPr>
                <w:rFonts w:ascii="Arial" w:eastAsia="Times New Roman" w:hAnsi="Arial" w:cs="Arial"/>
                <w:b/>
                <w:bCs/>
                <w:color w:val="000000"/>
                <w:sz w:val="20"/>
                <w:szCs w:val="20"/>
              </w:rPr>
              <w:br/>
              <w:t>2025.</w:t>
            </w:r>
          </w:p>
        </w:tc>
      </w:tr>
      <w:tr w:rsidR="00163F3E" w:rsidRPr="00D97F23" w14:paraId="446E9C58" w14:textId="77777777" w:rsidTr="00850C10">
        <w:trPr>
          <w:trHeight w:val="225"/>
        </w:trPr>
        <w:tc>
          <w:tcPr>
            <w:tcW w:w="4405" w:type="dxa"/>
            <w:gridSpan w:val="5"/>
            <w:tcBorders>
              <w:top w:val="single" w:sz="4" w:space="0" w:color="auto"/>
              <w:left w:val="single" w:sz="4" w:space="0" w:color="auto"/>
              <w:bottom w:val="single" w:sz="4" w:space="0" w:color="auto"/>
              <w:right w:val="single" w:sz="4" w:space="0" w:color="auto"/>
            </w:tcBorders>
            <w:vAlign w:val="bottom"/>
            <w:hideMark/>
          </w:tcPr>
          <w:p w14:paraId="46B0286D" w14:textId="77777777" w:rsidR="00163F3E" w:rsidRPr="00D97F23" w:rsidRDefault="00163F3E"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1</w:t>
            </w:r>
          </w:p>
        </w:tc>
        <w:tc>
          <w:tcPr>
            <w:tcW w:w="2880" w:type="dxa"/>
            <w:tcBorders>
              <w:top w:val="nil"/>
              <w:left w:val="nil"/>
              <w:bottom w:val="single" w:sz="4" w:space="0" w:color="auto"/>
              <w:right w:val="single" w:sz="4" w:space="0" w:color="auto"/>
            </w:tcBorders>
            <w:shd w:val="clear" w:color="000000" w:fill="FFFFFF"/>
            <w:vAlign w:val="center"/>
            <w:hideMark/>
          </w:tcPr>
          <w:p w14:paraId="6F0BC79E" w14:textId="77777777" w:rsidR="00163F3E" w:rsidRPr="00D97F23" w:rsidRDefault="00163F3E"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2</w:t>
            </w:r>
          </w:p>
        </w:tc>
        <w:tc>
          <w:tcPr>
            <w:tcW w:w="2739" w:type="dxa"/>
            <w:tcBorders>
              <w:top w:val="nil"/>
              <w:left w:val="nil"/>
              <w:bottom w:val="single" w:sz="4" w:space="0" w:color="auto"/>
              <w:right w:val="single" w:sz="4" w:space="0" w:color="auto"/>
            </w:tcBorders>
            <w:shd w:val="clear" w:color="000000" w:fill="FFFFFF"/>
            <w:vAlign w:val="center"/>
            <w:hideMark/>
          </w:tcPr>
          <w:p w14:paraId="31F5F96D" w14:textId="77777777" w:rsidR="00163F3E" w:rsidRPr="00D97F23" w:rsidRDefault="00163F3E"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3</w:t>
            </w:r>
          </w:p>
        </w:tc>
      </w:tr>
      <w:tr w:rsidR="00850C10" w:rsidRPr="00D97F23" w14:paraId="7CF6C248"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shd w:val="clear" w:color="000000" w:fill="C0E6F5"/>
            <w:vAlign w:val="center"/>
            <w:hideMark/>
          </w:tcPr>
          <w:p w14:paraId="6270BC53"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PRIHODI UKUPNO</w:t>
            </w:r>
          </w:p>
        </w:tc>
        <w:tc>
          <w:tcPr>
            <w:tcW w:w="2880" w:type="dxa"/>
            <w:tcBorders>
              <w:top w:val="nil"/>
              <w:left w:val="nil"/>
              <w:bottom w:val="single" w:sz="4" w:space="0" w:color="auto"/>
              <w:right w:val="single" w:sz="4" w:space="0" w:color="auto"/>
            </w:tcBorders>
            <w:shd w:val="clear" w:color="000000" w:fill="C0E6F5"/>
            <w:noWrap/>
          </w:tcPr>
          <w:p w14:paraId="19F5AC9F" w14:textId="02687585" w:rsidR="00850C10" w:rsidRPr="008528A2" w:rsidRDefault="00850C10" w:rsidP="00850C10">
            <w:pPr>
              <w:jc w:val="right"/>
              <w:rPr>
                <w:rFonts w:ascii="Arial" w:eastAsia="Times New Roman" w:hAnsi="Arial" w:cs="Arial"/>
                <w:b/>
                <w:bCs/>
                <w:color w:val="000000"/>
                <w:sz w:val="20"/>
                <w:szCs w:val="20"/>
              </w:rPr>
            </w:pPr>
            <w:r w:rsidRPr="008528A2">
              <w:rPr>
                <w:rFonts w:ascii="Tahoma"/>
                <w:b/>
                <w:spacing w:val="-2"/>
                <w:sz w:val="20"/>
                <w:szCs w:val="20"/>
              </w:rPr>
              <w:t>2.756.703,99</w:t>
            </w:r>
          </w:p>
        </w:tc>
        <w:tc>
          <w:tcPr>
            <w:tcW w:w="2739" w:type="dxa"/>
            <w:tcBorders>
              <w:top w:val="nil"/>
              <w:left w:val="nil"/>
              <w:bottom w:val="single" w:sz="4" w:space="0" w:color="auto"/>
              <w:right w:val="single" w:sz="4" w:space="0" w:color="auto"/>
            </w:tcBorders>
            <w:shd w:val="clear" w:color="000000" w:fill="C0E6F5"/>
            <w:noWrap/>
          </w:tcPr>
          <w:p w14:paraId="00EC1BE5" w14:textId="18A63609" w:rsidR="00850C10" w:rsidRPr="008528A2" w:rsidRDefault="008528A2" w:rsidP="00850C10">
            <w:pPr>
              <w:jc w:val="right"/>
              <w:rPr>
                <w:rFonts w:ascii="Arial" w:eastAsia="Times New Roman" w:hAnsi="Arial" w:cs="Arial"/>
                <w:b/>
                <w:bCs/>
                <w:color w:val="000000"/>
                <w:sz w:val="20"/>
                <w:szCs w:val="20"/>
              </w:rPr>
            </w:pPr>
            <w:r w:rsidRPr="008528A2">
              <w:rPr>
                <w:rFonts w:ascii="Tahoma"/>
                <w:b/>
                <w:spacing w:val="-2"/>
                <w:sz w:val="20"/>
                <w:szCs w:val="20"/>
              </w:rPr>
              <w:t>1.345.990,06</w:t>
            </w:r>
          </w:p>
        </w:tc>
      </w:tr>
      <w:tr w:rsidR="00850C10" w:rsidRPr="00D97F23" w14:paraId="1C796FDD"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vAlign w:val="center"/>
            <w:hideMark/>
          </w:tcPr>
          <w:p w14:paraId="218836CD"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6 PRIHODI POSLOVANJA</w:t>
            </w:r>
          </w:p>
        </w:tc>
        <w:tc>
          <w:tcPr>
            <w:tcW w:w="2880" w:type="dxa"/>
            <w:tcBorders>
              <w:top w:val="nil"/>
              <w:left w:val="nil"/>
              <w:bottom w:val="single" w:sz="4" w:space="0" w:color="auto"/>
              <w:right w:val="single" w:sz="4" w:space="0" w:color="auto"/>
            </w:tcBorders>
            <w:noWrap/>
          </w:tcPr>
          <w:p w14:paraId="01AB120B" w14:textId="19622DAB"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2.703.503,99</w:t>
            </w:r>
          </w:p>
        </w:tc>
        <w:tc>
          <w:tcPr>
            <w:tcW w:w="2739" w:type="dxa"/>
            <w:tcBorders>
              <w:top w:val="nil"/>
              <w:left w:val="nil"/>
              <w:bottom w:val="single" w:sz="4" w:space="0" w:color="auto"/>
              <w:right w:val="single" w:sz="4" w:space="0" w:color="auto"/>
            </w:tcBorders>
            <w:noWrap/>
          </w:tcPr>
          <w:p w14:paraId="1ADFF2FC" w14:textId="3D8067C5" w:rsidR="00850C10" w:rsidRPr="008528A2" w:rsidRDefault="008528A2" w:rsidP="00850C10">
            <w:pPr>
              <w:jc w:val="right"/>
              <w:rPr>
                <w:rFonts w:ascii="Arial" w:eastAsia="Times New Roman" w:hAnsi="Arial" w:cs="Arial"/>
                <w:b/>
                <w:bCs/>
                <w:color w:val="000000"/>
                <w:sz w:val="20"/>
                <w:szCs w:val="20"/>
              </w:rPr>
            </w:pPr>
            <w:r w:rsidRPr="008528A2">
              <w:rPr>
                <w:rFonts w:ascii="Tahoma"/>
                <w:spacing w:val="-2"/>
                <w:sz w:val="20"/>
                <w:szCs w:val="20"/>
              </w:rPr>
              <w:t>1.287.983,43</w:t>
            </w:r>
          </w:p>
        </w:tc>
      </w:tr>
      <w:tr w:rsidR="00850C10" w:rsidRPr="00D97F23" w14:paraId="7E266FA5"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noWrap/>
            <w:vAlign w:val="center"/>
            <w:hideMark/>
          </w:tcPr>
          <w:p w14:paraId="79C5323F"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7 PRIHODI OD PRODAJE NEFINANCIJSKE IMOVINE</w:t>
            </w:r>
          </w:p>
        </w:tc>
        <w:tc>
          <w:tcPr>
            <w:tcW w:w="2880" w:type="dxa"/>
            <w:tcBorders>
              <w:top w:val="nil"/>
              <w:left w:val="nil"/>
              <w:bottom w:val="single" w:sz="4" w:space="0" w:color="auto"/>
              <w:right w:val="single" w:sz="4" w:space="0" w:color="auto"/>
            </w:tcBorders>
            <w:noWrap/>
          </w:tcPr>
          <w:p w14:paraId="1D25873C" w14:textId="2511F6DC"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53.200,00</w:t>
            </w:r>
          </w:p>
        </w:tc>
        <w:tc>
          <w:tcPr>
            <w:tcW w:w="2739" w:type="dxa"/>
            <w:tcBorders>
              <w:top w:val="nil"/>
              <w:left w:val="nil"/>
              <w:bottom w:val="single" w:sz="4" w:space="0" w:color="auto"/>
              <w:right w:val="single" w:sz="4" w:space="0" w:color="auto"/>
            </w:tcBorders>
            <w:noWrap/>
          </w:tcPr>
          <w:p w14:paraId="43C1D573" w14:textId="3D381649"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58.006,63</w:t>
            </w:r>
          </w:p>
        </w:tc>
      </w:tr>
      <w:tr w:rsidR="00850C10" w:rsidRPr="00D97F23" w14:paraId="100CE444"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000000"/>
            </w:tcBorders>
            <w:shd w:val="clear" w:color="000000" w:fill="C0E6F5"/>
            <w:noWrap/>
            <w:vAlign w:val="center"/>
            <w:hideMark/>
          </w:tcPr>
          <w:p w14:paraId="2396091A"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RASHODI UKUPNO</w:t>
            </w:r>
          </w:p>
        </w:tc>
        <w:tc>
          <w:tcPr>
            <w:tcW w:w="2880" w:type="dxa"/>
            <w:tcBorders>
              <w:top w:val="nil"/>
              <w:left w:val="nil"/>
              <w:bottom w:val="single" w:sz="4" w:space="0" w:color="auto"/>
              <w:right w:val="single" w:sz="4" w:space="0" w:color="auto"/>
            </w:tcBorders>
            <w:shd w:val="clear" w:color="000000" w:fill="C0E6F5"/>
            <w:noWrap/>
          </w:tcPr>
          <w:p w14:paraId="4DE7DD2C" w14:textId="2BBBC97C" w:rsidR="00850C10" w:rsidRPr="008528A2" w:rsidRDefault="00850C10" w:rsidP="00850C10">
            <w:pPr>
              <w:jc w:val="right"/>
              <w:rPr>
                <w:rFonts w:ascii="Arial" w:eastAsia="Times New Roman" w:hAnsi="Arial" w:cs="Arial"/>
                <w:b/>
                <w:bCs/>
                <w:color w:val="000000"/>
                <w:sz w:val="20"/>
                <w:szCs w:val="20"/>
              </w:rPr>
            </w:pPr>
            <w:r w:rsidRPr="008528A2">
              <w:rPr>
                <w:rFonts w:ascii="Tahoma"/>
                <w:b/>
                <w:spacing w:val="-2"/>
                <w:sz w:val="20"/>
                <w:szCs w:val="20"/>
              </w:rPr>
              <w:t>2.825.466,37</w:t>
            </w:r>
          </w:p>
        </w:tc>
        <w:tc>
          <w:tcPr>
            <w:tcW w:w="2739" w:type="dxa"/>
            <w:tcBorders>
              <w:top w:val="nil"/>
              <w:left w:val="nil"/>
              <w:bottom w:val="single" w:sz="4" w:space="0" w:color="auto"/>
              <w:right w:val="single" w:sz="4" w:space="0" w:color="auto"/>
            </w:tcBorders>
            <w:shd w:val="clear" w:color="000000" w:fill="C0E6F5"/>
            <w:noWrap/>
          </w:tcPr>
          <w:p w14:paraId="531CB9B3" w14:textId="5E2D6127" w:rsidR="00850C10" w:rsidRPr="008528A2" w:rsidRDefault="00850C10" w:rsidP="00850C10">
            <w:pPr>
              <w:jc w:val="right"/>
              <w:rPr>
                <w:rFonts w:ascii="Arial" w:eastAsia="Times New Roman" w:hAnsi="Arial" w:cs="Arial"/>
                <w:b/>
                <w:bCs/>
                <w:color w:val="000000"/>
                <w:sz w:val="20"/>
                <w:szCs w:val="20"/>
              </w:rPr>
            </w:pPr>
            <w:r w:rsidRPr="008528A2">
              <w:rPr>
                <w:rFonts w:ascii="Tahoma"/>
                <w:b/>
                <w:spacing w:val="-2"/>
                <w:sz w:val="20"/>
                <w:szCs w:val="20"/>
              </w:rPr>
              <w:t>1.499.932,71</w:t>
            </w:r>
          </w:p>
        </w:tc>
      </w:tr>
      <w:tr w:rsidR="00850C10" w:rsidRPr="00D97F23" w14:paraId="3893F2C0"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vAlign w:val="center"/>
            <w:hideMark/>
          </w:tcPr>
          <w:p w14:paraId="599DCF2E"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3 RASHODI POSLOVANJA</w:t>
            </w:r>
          </w:p>
        </w:tc>
        <w:tc>
          <w:tcPr>
            <w:tcW w:w="2880" w:type="dxa"/>
            <w:tcBorders>
              <w:top w:val="nil"/>
              <w:left w:val="nil"/>
              <w:bottom w:val="single" w:sz="4" w:space="0" w:color="auto"/>
              <w:right w:val="single" w:sz="4" w:space="0" w:color="auto"/>
            </w:tcBorders>
            <w:noWrap/>
          </w:tcPr>
          <w:p w14:paraId="162206AF" w14:textId="0DF4FD79"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1.364.001,00</w:t>
            </w:r>
          </w:p>
        </w:tc>
        <w:tc>
          <w:tcPr>
            <w:tcW w:w="2739" w:type="dxa"/>
            <w:tcBorders>
              <w:top w:val="nil"/>
              <w:left w:val="nil"/>
              <w:bottom w:val="single" w:sz="4" w:space="0" w:color="auto"/>
              <w:right w:val="single" w:sz="4" w:space="0" w:color="auto"/>
            </w:tcBorders>
            <w:noWrap/>
          </w:tcPr>
          <w:p w14:paraId="32671B6D" w14:textId="0AACB871"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1.204.301,36</w:t>
            </w:r>
          </w:p>
        </w:tc>
      </w:tr>
      <w:tr w:rsidR="00850C10" w:rsidRPr="00D97F23" w14:paraId="5882DA92"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noWrap/>
            <w:vAlign w:val="center"/>
            <w:hideMark/>
          </w:tcPr>
          <w:p w14:paraId="1ED47489"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4 RASHODI ZA NABAVU NEFINANCIJSKE IMOVINE</w:t>
            </w:r>
          </w:p>
        </w:tc>
        <w:tc>
          <w:tcPr>
            <w:tcW w:w="2880" w:type="dxa"/>
            <w:tcBorders>
              <w:top w:val="nil"/>
              <w:left w:val="nil"/>
              <w:bottom w:val="single" w:sz="4" w:space="0" w:color="auto"/>
              <w:right w:val="single" w:sz="4" w:space="0" w:color="auto"/>
            </w:tcBorders>
            <w:noWrap/>
          </w:tcPr>
          <w:p w14:paraId="57877BDE" w14:textId="1F2C8458"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1.461.465,37</w:t>
            </w:r>
          </w:p>
        </w:tc>
        <w:tc>
          <w:tcPr>
            <w:tcW w:w="2739" w:type="dxa"/>
            <w:tcBorders>
              <w:top w:val="nil"/>
              <w:left w:val="nil"/>
              <w:bottom w:val="single" w:sz="4" w:space="0" w:color="auto"/>
              <w:right w:val="single" w:sz="4" w:space="0" w:color="auto"/>
            </w:tcBorders>
            <w:noWrap/>
          </w:tcPr>
          <w:p w14:paraId="03A7D429" w14:textId="09DDEDC7" w:rsidR="00850C10" w:rsidRPr="008528A2" w:rsidRDefault="00850C10" w:rsidP="00850C10">
            <w:pPr>
              <w:jc w:val="right"/>
              <w:rPr>
                <w:rFonts w:ascii="Arial" w:eastAsia="Times New Roman" w:hAnsi="Arial" w:cs="Arial"/>
                <w:b/>
                <w:bCs/>
                <w:color w:val="000000"/>
                <w:sz w:val="20"/>
                <w:szCs w:val="20"/>
              </w:rPr>
            </w:pPr>
            <w:r w:rsidRPr="008528A2">
              <w:rPr>
                <w:rFonts w:ascii="Tahoma"/>
                <w:spacing w:val="-2"/>
                <w:sz w:val="20"/>
                <w:szCs w:val="20"/>
              </w:rPr>
              <w:t>295.631,35</w:t>
            </w:r>
          </w:p>
        </w:tc>
      </w:tr>
      <w:tr w:rsidR="00850C10" w:rsidRPr="00D97F23" w14:paraId="0E204067"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shd w:val="clear" w:color="000000" w:fill="C0E6F5"/>
            <w:vAlign w:val="center"/>
            <w:hideMark/>
          </w:tcPr>
          <w:p w14:paraId="2F07FD4A"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RAZLIKA - VIŠAK MANJAK</w:t>
            </w:r>
          </w:p>
        </w:tc>
        <w:tc>
          <w:tcPr>
            <w:tcW w:w="2880" w:type="dxa"/>
            <w:tcBorders>
              <w:top w:val="nil"/>
              <w:left w:val="nil"/>
              <w:bottom w:val="single" w:sz="4" w:space="0" w:color="auto"/>
              <w:right w:val="single" w:sz="4" w:space="0" w:color="auto"/>
            </w:tcBorders>
            <w:shd w:val="clear" w:color="000000" w:fill="C0E6F5"/>
            <w:noWrap/>
          </w:tcPr>
          <w:p w14:paraId="608CC916" w14:textId="21F79B8D" w:rsidR="00850C10" w:rsidRPr="008528A2" w:rsidRDefault="00850C10" w:rsidP="00850C10">
            <w:pPr>
              <w:jc w:val="right"/>
              <w:rPr>
                <w:rFonts w:ascii="Arial" w:eastAsia="Times New Roman" w:hAnsi="Arial" w:cs="Arial"/>
                <w:b/>
                <w:bCs/>
                <w:color w:val="000000"/>
                <w:sz w:val="20"/>
                <w:szCs w:val="20"/>
              </w:rPr>
            </w:pPr>
            <w:r w:rsidRPr="008528A2">
              <w:rPr>
                <w:rFonts w:ascii="Tahoma"/>
                <w:b/>
                <w:spacing w:val="-2"/>
                <w:sz w:val="20"/>
                <w:szCs w:val="20"/>
              </w:rPr>
              <w:t>-68.762,38</w:t>
            </w:r>
          </w:p>
        </w:tc>
        <w:tc>
          <w:tcPr>
            <w:tcW w:w="2739" w:type="dxa"/>
            <w:tcBorders>
              <w:top w:val="nil"/>
              <w:left w:val="nil"/>
              <w:bottom w:val="single" w:sz="4" w:space="0" w:color="auto"/>
              <w:right w:val="single" w:sz="4" w:space="0" w:color="auto"/>
            </w:tcBorders>
            <w:shd w:val="clear" w:color="000000" w:fill="C0E6F5"/>
            <w:noWrap/>
          </w:tcPr>
          <w:p w14:paraId="140B3C98" w14:textId="685D7E48" w:rsidR="00850C10" w:rsidRPr="008528A2" w:rsidRDefault="008528A2" w:rsidP="00850C10">
            <w:pPr>
              <w:jc w:val="right"/>
              <w:rPr>
                <w:rFonts w:ascii="Arial" w:eastAsia="Times New Roman" w:hAnsi="Arial" w:cs="Arial"/>
                <w:b/>
                <w:bCs/>
                <w:color w:val="000000"/>
                <w:sz w:val="20"/>
                <w:szCs w:val="20"/>
              </w:rPr>
            </w:pPr>
            <w:r>
              <w:rPr>
                <w:rFonts w:ascii="Tahoma"/>
                <w:b/>
                <w:spacing w:val="-2"/>
                <w:sz w:val="20"/>
                <w:szCs w:val="20"/>
              </w:rPr>
              <w:t>-153.942,65</w:t>
            </w:r>
          </w:p>
        </w:tc>
      </w:tr>
      <w:tr w:rsidR="00850C10" w:rsidRPr="00D97F23" w14:paraId="2F64035A" w14:textId="77777777" w:rsidTr="00850C10">
        <w:trPr>
          <w:trHeight w:val="360"/>
        </w:trPr>
        <w:tc>
          <w:tcPr>
            <w:tcW w:w="960" w:type="dxa"/>
            <w:tcBorders>
              <w:top w:val="nil"/>
              <w:left w:val="nil"/>
              <w:bottom w:val="nil"/>
              <w:right w:val="nil"/>
            </w:tcBorders>
            <w:shd w:val="clear" w:color="000000" w:fill="FFFFFF"/>
            <w:vAlign w:val="center"/>
            <w:hideMark/>
          </w:tcPr>
          <w:p w14:paraId="06537734" w14:textId="77777777" w:rsidR="00850C10" w:rsidRPr="00D97F23" w:rsidRDefault="00850C10" w:rsidP="00850C10">
            <w:pPr>
              <w:jc w:val="center"/>
              <w:rPr>
                <w:rFonts w:ascii="Arial" w:eastAsia="Times New Roman" w:hAnsi="Arial" w:cs="Arial"/>
                <w:b/>
                <w:bCs/>
                <w:color w:val="000000"/>
                <w:sz w:val="28"/>
                <w:szCs w:val="28"/>
              </w:rPr>
            </w:pPr>
            <w:r w:rsidRPr="00D97F23">
              <w:rPr>
                <w:rFonts w:ascii="Arial" w:eastAsia="Times New Roman" w:hAnsi="Arial" w:cs="Arial"/>
                <w:b/>
                <w:bCs/>
                <w:color w:val="000000"/>
                <w:sz w:val="28"/>
                <w:szCs w:val="28"/>
              </w:rPr>
              <w:t> </w:t>
            </w:r>
          </w:p>
        </w:tc>
        <w:tc>
          <w:tcPr>
            <w:tcW w:w="960" w:type="dxa"/>
            <w:tcBorders>
              <w:top w:val="nil"/>
              <w:left w:val="nil"/>
              <w:bottom w:val="nil"/>
              <w:right w:val="nil"/>
            </w:tcBorders>
            <w:shd w:val="clear" w:color="000000" w:fill="FFFFFF"/>
            <w:vAlign w:val="center"/>
            <w:hideMark/>
          </w:tcPr>
          <w:p w14:paraId="4B10B9D1" w14:textId="77777777" w:rsidR="00850C10" w:rsidRPr="00D97F23" w:rsidRDefault="00850C10" w:rsidP="00850C10">
            <w:pPr>
              <w:jc w:val="center"/>
              <w:rPr>
                <w:rFonts w:ascii="Arial" w:eastAsia="Times New Roman" w:hAnsi="Arial" w:cs="Arial"/>
                <w:color w:val="000000"/>
                <w:sz w:val="28"/>
                <w:szCs w:val="28"/>
              </w:rPr>
            </w:pPr>
            <w:r w:rsidRPr="00D97F23">
              <w:rPr>
                <w:rFonts w:ascii="Arial" w:eastAsia="Times New Roman" w:hAnsi="Arial" w:cs="Arial"/>
                <w:color w:val="000000"/>
                <w:sz w:val="28"/>
                <w:szCs w:val="28"/>
              </w:rPr>
              <w:t> </w:t>
            </w:r>
          </w:p>
        </w:tc>
        <w:tc>
          <w:tcPr>
            <w:tcW w:w="960" w:type="dxa"/>
            <w:tcBorders>
              <w:top w:val="nil"/>
              <w:left w:val="nil"/>
              <w:bottom w:val="nil"/>
              <w:right w:val="nil"/>
            </w:tcBorders>
            <w:shd w:val="clear" w:color="000000" w:fill="FFFFFF"/>
            <w:vAlign w:val="center"/>
            <w:hideMark/>
          </w:tcPr>
          <w:p w14:paraId="5BB55C0B" w14:textId="77777777" w:rsidR="00850C10" w:rsidRPr="00D97F23" w:rsidRDefault="00850C10" w:rsidP="00850C10">
            <w:pPr>
              <w:jc w:val="center"/>
              <w:rPr>
                <w:rFonts w:ascii="Arial" w:eastAsia="Times New Roman" w:hAnsi="Arial" w:cs="Arial"/>
                <w:color w:val="000000"/>
                <w:sz w:val="28"/>
                <w:szCs w:val="28"/>
              </w:rPr>
            </w:pPr>
            <w:r w:rsidRPr="00D97F23">
              <w:rPr>
                <w:rFonts w:ascii="Arial" w:eastAsia="Times New Roman" w:hAnsi="Arial" w:cs="Arial"/>
                <w:color w:val="000000"/>
                <w:sz w:val="28"/>
                <w:szCs w:val="28"/>
              </w:rPr>
              <w:t> </w:t>
            </w:r>
          </w:p>
        </w:tc>
        <w:tc>
          <w:tcPr>
            <w:tcW w:w="960" w:type="dxa"/>
            <w:tcBorders>
              <w:top w:val="nil"/>
              <w:left w:val="nil"/>
              <w:bottom w:val="nil"/>
              <w:right w:val="nil"/>
            </w:tcBorders>
            <w:shd w:val="clear" w:color="000000" w:fill="FFFFFF"/>
            <w:vAlign w:val="center"/>
            <w:hideMark/>
          </w:tcPr>
          <w:p w14:paraId="5798F905" w14:textId="77777777" w:rsidR="00850C10" w:rsidRPr="00D97F23" w:rsidRDefault="00850C10" w:rsidP="00850C10">
            <w:pPr>
              <w:jc w:val="center"/>
              <w:rPr>
                <w:rFonts w:ascii="Arial" w:eastAsia="Times New Roman" w:hAnsi="Arial" w:cs="Arial"/>
                <w:color w:val="000000"/>
                <w:sz w:val="28"/>
                <w:szCs w:val="28"/>
              </w:rPr>
            </w:pPr>
            <w:r w:rsidRPr="00D97F23">
              <w:rPr>
                <w:rFonts w:ascii="Arial" w:eastAsia="Times New Roman" w:hAnsi="Arial" w:cs="Arial"/>
                <w:color w:val="000000"/>
                <w:sz w:val="28"/>
                <w:szCs w:val="28"/>
              </w:rPr>
              <w:t> </w:t>
            </w:r>
          </w:p>
        </w:tc>
        <w:tc>
          <w:tcPr>
            <w:tcW w:w="565" w:type="dxa"/>
            <w:tcBorders>
              <w:top w:val="nil"/>
              <w:left w:val="nil"/>
              <w:bottom w:val="nil"/>
              <w:right w:val="nil"/>
            </w:tcBorders>
            <w:shd w:val="clear" w:color="000000" w:fill="FFFFFF"/>
            <w:vAlign w:val="center"/>
            <w:hideMark/>
          </w:tcPr>
          <w:p w14:paraId="22962BA8" w14:textId="77777777" w:rsidR="00850C10" w:rsidRPr="00D97F23" w:rsidRDefault="00850C10" w:rsidP="00850C10">
            <w:pPr>
              <w:jc w:val="center"/>
              <w:rPr>
                <w:rFonts w:ascii="Arial" w:eastAsia="Times New Roman" w:hAnsi="Arial" w:cs="Arial"/>
                <w:color w:val="000000"/>
                <w:sz w:val="28"/>
                <w:szCs w:val="28"/>
              </w:rPr>
            </w:pPr>
            <w:r w:rsidRPr="00D97F23">
              <w:rPr>
                <w:rFonts w:ascii="Arial" w:eastAsia="Times New Roman" w:hAnsi="Arial" w:cs="Arial"/>
                <w:color w:val="000000"/>
                <w:sz w:val="28"/>
                <w:szCs w:val="28"/>
              </w:rPr>
              <w:t> </w:t>
            </w:r>
          </w:p>
        </w:tc>
        <w:tc>
          <w:tcPr>
            <w:tcW w:w="2880" w:type="dxa"/>
            <w:tcBorders>
              <w:top w:val="nil"/>
              <w:left w:val="nil"/>
              <w:bottom w:val="nil"/>
              <w:right w:val="nil"/>
            </w:tcBorders>
            <w:shd w:val="clear" w:color="000000" w:fill="FFFFFF"/>
            <w:noWrap/>
            <w:vAlign w:val="bottom"/>
            <w:hideMark/>
          </w:tcPr>
          <w:p w14:paraId="761582A7" w14:textId="77777777" w:rsidR="00850C10" w:rsidRPr="00D97F23" w:rsidRDefault="00850C10" w:rsidP="00850C10">
            <w:pPr>
              <w:rPr>
                <w:rFonts w:ascii="Arial" w:eastAsia="Times New Roman" w:hAnsi="Arial" w:cs="Arial"/>
                <w:color w:val="000000"/>
                <w:sz w:val="20"/>
                <w:szCs w:val="20"/>
              </w:rPr>
            </w:pPr>
            <w:r w:rsidRPr="00D97F23">
              <w:rPr>
                <w:rFonts w:ascii="Arial" w:eastAsia="Times New Roman" w:hAnsi="Arial" w:cs="Arial"/>
                <w:color w:val="000000"/>
                <w:sz w:val="20"/>
                <w:szCs w:val="20"/>
              </w:rPr>
              <w:t> </w:t>
            </w:r>
          </w:p>
        </w:tc>
        <w:tc>
          <w:tcPr>
            <w:tcW w:w="2739" w:type="dxa"/>
            <w:tcBorders>
              <w:top w:val="nil"/>
              <w:left w:val="nil"/>
              <w:bottom w:val="nil"/>
              <w:right w:val="nil"/>
            </w:tcBorders>
            <w:shd w:val="clear" w:color="000000" w:fill="FFFFFF"/>
            <w:noWrap/>
            <w:vAlign w:val="bottom"/>
            <w:hideMark/>
          </w:tcPr>
          <w:p w14:paraId="32422A78" w14:textId="77777777" w:rsidR="00850C10" w:rsidRPr="00D97F23" w:rsidRDefault="00850C10" w:rsidP="00850C10">
            <w:pPr>
              <w:rPr>
                <w:rFonts w:ascii="Arial" w:eastAsia="Times New Roman" w:hAnsi="Arial" w:cs="Arial"/>
                <w:color w:val="000000"/>
                <w:sz w:val="20"/>
                <w:szCs w:val="20"/>
              </w:rPr>
            </w:pPr>
            <w:r w:rsidRPr="00D97F23">
              <w:rPr>
                <w:rFonts w:ascii="Arial" w:eastAsia="Times New Roman" w:hAnsi="Arial" w:cs="Arial"/>
                <w:color w:val="000000"/>
                <w:sz w:val="20"/>
                <w:szCs w:val="20"/>
              </w:rPr>
              <w:t> </w:t>
            </w:r>
          </w:p>
        </w:tc>
      </w:tr>
      <w:tr w:rsidR="00850C10" w:rsidRPr="00D97F23" w14:paraId="3377A26E" w14:textId="77777777" w:rsidTr="00850C10">
        <w:trPr>
          <w:trHeight w:val="510"/>
        </w:trPr>
        <w:tc>
          <w:tcPr>
            <w:tcW w:w="4405" w:type="dxa"/>
            <w:gridSpan w:val="5"/>
            <w:tcBorders>
              <w:top w:val="single" w:sz="4" w:space="0" w:color="auto"/>
              <w:left w:val="single" w:sz="4" w:space="0" w:color="auto"/>
              <w:bottom w:val="single" w:sz="4" w:space="0" w:color="auto"/>
              <w:right w:val="single" w:sz="4" w:space="0" w:color="auto"/>
            </w:tcBorders>
            <w:vAlign w:val="bottom"/>
            <w:hideMark/>
          </w:tcPr>
          <w:p w14:paraId="2AE171A8" w14:textId="77777777" w:rsidR="00850C10" w:rsidRPr="00D97F23" w:rsidRDefault="00850C10"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BROJČANA OZNAKA I NAZIV</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25D20B55" w14:textId="77777777" w:rsidR="00850C10" w:rsidRPr="00D97F23" w:rsidRDefault="00850C10"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PLAN 2025.</w:t>
            </w:r>
          </w:p>
        </w:tc>
        <w:tc>
          <w:tcPr>
            <w:tcW w:w="2739" w:type="dxa"/>
            <w:tcBorders>
              <w:top w:val="single" w:sz="4" w:space="0" w:color="auto"/>
              <w:left w:val="nil"/>
              <w:bottom w:val="single" w:sz="4" w:space="0" w:color="auto"/>
              <w:right w:val="single" w:sz="4" w:space="0" w:color="auto"/>
            </w:tcBorders>
            <w:vAlign w:val="center"/>
            <w:hideMark/>
          </w:tcPr>
          <w:p w14:paraId="0609726E" w14:textId="77777777" w:rsidR="00850C10" w:rsidRPr="00D97F23" w:rsidRDefault="00850C10" w:rsidP="00850C10">
            <w:pPr>
              <w:jc w:val="cente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 xml:space="preserve">IZVRŠENJE </w:t>
            </w:r>
            <w:r w:rsidRPr="00D97F23">
              <w:rPr>
                <w:rFonts w:ascii="Arial" w:eastAsia="Times New Roman" w:hAnsi="Arial" w:cs="Arial"/>
                <w:b/>
                <w:bCs/>
                <w:color w:val="000000"/>
                <w:sz w:val="20"/>
                <w:szCs w:val="20"/>
              </w:rPr>
              <w:br/>
              <w:t>2025.</w:t>
            </w:r>
          </w:p>
        </w:tc>
      </w:tr>
      <w:tr w:rsidR="00850C10" w:rsidRPr="00D97F23" w14:paraId="4519976A" w14:textId="77777777" w:rsidTr="00850C10">
        <w:trPr>
          <w:trHeight w:val="225"/>
        </w:trPr>
        <w:tc>
          <w:tcPr>
            <w:tcW w:w="4405" w:type="dxa"/>
            <w:gridSpan w:val="5"/>
            <w:tcBorders>
              <w:top w:val="single" w:sz="4" w:space="0" w:color="auto"/>
              <w:left w:val="single" w:sz="4" w:space="0" w:color="auto"/>
              <w:bottom w:val="single" w:sz="4" w:space="0" w:color="auto"/>
              <w:right w:val="single" w:sz="4" w:space="0" w:color="auto"/>
            </w:tcBorders>
            <w:vAlign w:val="bottom"/>
            <w:hideMark/>
          </w:tcPr>
          <w:p w14:paraId="0F9F1FD8" w14:textId="77777777" w:rsidR="00850C10" w:rsidRPr="00D97F23" w:rsidRDefault="00850C10"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1</w:t>
            </w:r>
          </w:p>
        </w:tc>
        <w:tc>
          <w:tcPr>
            <w:tcW w:w="2880" w:type="dxa"/>
            <w:tcBorders>
              <w:top w:val="nil"/>
              <w:left w:val="nil"/>
              <w:bottom w:val="single" w:sz="4" w:space="0" w:color="auto"/>
              <w:right w:val="single" w:sz="4" w:space="0" w:color="auto"/>
            </w:tcBorders>
            <w:shd w:val="clear" w:color="000000" w:fill="FFFFFF"/>
            <w:vAlign w:val="center"/>
            <w:hideMark/>
          </w:tcPr>
          <w:p w14:paraId="669558B0" w14:textId="77777777" w:rsidR="00850C10" w:rsidRPr="00D97F23" w:rsidRDefault="00850C10"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3</w:t>
            </w:r>
          </w:p>
        </w:tc>
        <w:tc>
          <w:tcPr>
            <w:tcW w:w="2739" w:type="dxa"/>
            <w:tcBorders>
              <w:top w:val="nil"/>
              <w:left w:val="nil"/>
              <w:bottom w:val="single" w:sz="4" w:space="0" w:color="auto"/>
              <w:right w:val="single" w:sz="4" w:space="0" w:color="auto"/>
            </w:tcBorders>
            <w:shd w:val="clear" w:color="000000" w:fill="FFFFFF"/>
            <w:vAlign w:val="center"/>
            <w:hideMark/>
          </w:tcPr>
          <w:p w14:paraId="0A785320" w14:textId="77777777" w:rsidR="00850C10" w:rsidRPr="00D97F23" w:rsidRDefault="00850C10" w:rsidP="00850C10">
            <w:pPr>
              <w:jc w:val="center"/>
              <w:rPr>
                <w:rFonts w:ascii="Arial" w:eastAsia="Times New Roman" w:hAnsi="Arial" w:cs="Arial"/>
                <w:b/>
                <w:bCs/>
                <w:color w:val="000000"/>
                <w:sz w:val="16"/>
                <w:szCs w:val="16"/>
              </w:rPr>
            </w:pPr>
            <w:r w:rsidRPr="00D97F23">
              <w:rPr>
                <w:rFonts w:ascii="Arial" w:eastAsia="Times New Roman" w:hAnsi="Arial" w:cs="Arial"/>
                <w:b/>
                <w:bCs/>
                <w:color w:val="000000"/>
                <w:sz w:val="16"/>
                <w:szCs w:val="16"/>
              </w:rPr>
              <w:t>4</w:t>
            </w:r>
          </w:p>
        </w:tc>
      </w:tr>
      <w:tr w:rsidR="00850C10" w:rsidRPr="00D97F23" w14:paraId="09349299" w14:textId="77777777" w:rsidTr="00850C10">
        <w:trPr>
          <w:trHeight w:val="315"/>
        </w:trPr>
        <w:tc>
          <w:tcPr>
            <w:tcW w:w="4405" w:type="dxa"/>
            <w:gridSpan w:val="5"/>
            <w:tcBorders>
              <w:top w:val="single" w:sz="4" w:space="0" w:color="auto"/>
              <w:left w:val="single" w:sz="4" w:space="0" w:color="auto"/>
              <w:bottom w:val="single" w:sz="4" w:space="0" w:color="auto"/>
              <w:right w:val="single" w:sz="4" w:space="0" w:color="auto"/>
            </w:tcBorders>
            <w:vAlign w:val="center"/>
            <w:hideMark/>
          </w:tcPr>
          <w:p w14:paraId="01D29E78"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8 PRIMICI OD FINANCIJSKE IMOVINE I ZADUŽIVANJA</w:t>
            </w:r>
          </w:p>
        </w:tc>
        <w:tc>
          <w:tcPr>
            <w:tcW w:w="2880" w:type="dxa"/>
            <w:tcBorders>
              <w:top w:val="nil"/>
              <w:left w:val="nil"/>
              <w:bottom w:val="single" w:sz="4" w:space="0" w:color="auto"/>
              <w:right w:val="single" w:sz="4" w:space="0" w:color="auto"/>
            </w:tcBorders>
            <w:noWrap/>
            <w:vAlign w:val="bottom"/>
            <w:hideMark/>
          </w:tcPr>
          <w:p w14:paraId="081616B9" w14:textId="3084E4F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w:t>
            </w:r>
            <w:r w:rsidR="008528A2">
              <w:rPr>
                <w:rFonts w:ascii="Tahoma" w:eastAsia="Times New Roman" w:hAnsi="Tahoma" w:cs="Tahoma"/>
                <w:b/>
                <w:bCs/>
                <w:color w:val="000000"/>
                <w:sz w:val="20"/>
                <w:szCs w:val="20"/>
              </w:rPr>
              <w:t>,00</w:t>
            </w:r>
          </w:p>
        </w:tc>
        <w:tc>
          <w:tcPr>
            <w:tcW w:w="2739" w:type="dxa"/>
            <w:tcBorders>
              <w:top w:val="nil"/>
              <w:left w:val="nil"/>
              <w:bottom w:val="single" w:sz="4" w:space="0" w:color="auto"/>
              <w:right w:val="single" w:sz="4" w:space="0" w:color="auto"/>
            </w:tcBorders>
            <w:noWrap/>
            <w:vAlign w:val="bottom"/>
            <w:hideMark/>
          </w:tcPr>
          <w:p w14:paraId="5272625E"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r>
      <w:tr w:rsidR="00850C10" w:rsidRPr="00D97F23" w14:paraId="660DC7AF"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vAlign w:val="center"/>
            <w:hideMark/>
          </w:tcPr>
          <w:p w14:paraId="40E8B5B3"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5 IZDACI ZA FINANCIJSKU IMOVINU I OTPLATE ZAJMOVA</w:t>
            </w:r>
          </w:p>
        </w:tc>
        <w:tc>
          <w:tcPr>
            <w:tcW w:w="2880" w:type="dxa"/>
            <w:tcBorders>
              <w:top w:val="nil"/>
              <w:left w:val="nil"/>
              <w:bottom w:val="single" w:sz="4" w:space="0" w:color="auto"/>
              <w:right w:val="single" w:sz="4" w:space="0" w:color="auto"/>
            </w:tcBorders>
            <w:noWrap/>
            <w:vAlign w:val="bottom"/>
            <w:hideMark/>
          </w:tcPr>
          <w:p w14:paraId="3A8F5DC2" w14:textId="322E0748"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w:t>
            </w:r>
            <w:r w:rsidR="008528A2">
              <w:rPr>
                <w:rFonts w:ascii="Tahoma" w:eastAsia="Times New Roman" w:hAnsi="Tahoma" w:cs="Tahoma"/>
                <w:b/>
                <w:bCs/>
                <w:color w:val="000000"/>
                <w:sz w:val="20"/>
                <w:szCs w:val="20"/>
              </w:rPr>
              <w:t>,00</w:t>
            </w:r>
          </w:p>
        </w:tc>
        <w:tc>
          <w:tcPr>
            <w:tcW w:w="2739" w:type="dxa"/>
            <w:tcBorders>
              <w:top w:val="nil"/>
              <w:left w:val="nil"/>
              <w:bottom w:val="single" w:sz="4" w:space="0" w:color="auto"/>
              <w:right w:val="single" w:sz="4" w:space="0" w:color="auto"/>
            </w:tcBorders>
            <w:noWrap/>
            <w:vAlign w:val="bottom"/>
            <w:hideMark/>
          </w:tcPr>
          <w:p w14:paraId="290CAB21"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r>
      <w:tr w:rsidR="00850C10" w:rsidRPr="00D97F23" w14:paraId="0B01C1B8" w14:textId="77777777" w:rsidTr="00850C10">
        <w:trPr>
          <w:trHeight w:val="300"/>
        </w:trPr>
        <w:tc>
          <w:tcPr>
            <w:tcW w:w="4405" w:type="dxa"/>
            <w:gridSpan w:val="5"/>
            <w:tcBorders>
              <w:top w:val="single" w:sz="4" w:space="0" w:color="auto"/>
              <w:left w:val="single" w:sz="4" w:space="0" w:color="auto"/>
              <w:bottom w:val="single" w:sz="4" w:space="0" w:color="auto"/>
              <w:right w:val="single" w:sz="4" w:space="0" w:color="auto"/>
            </w:tcBorders>
            <w:shd w:val="clear" w:color="000000" w:fill="C0E6F5"/>
            <w:vAlign w:val="center"/>
            <w:hideMark/>
          </w:tcPr>
          <w:p w14:paraId="39B27558" w14:textId="77777777" w:rsidR="00850C10" w:rsidRPr="00D97F23" w:rsidRDefault="00850C10" w:rsidP="00850C10">
            <w:pP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RAZLIKA PRIMITAKA I IZDATAKA</w:t>
            </w:r>
          </w:p>
        </w:tc>
        <w:tc>
          <w:tcPr>
            <w:tcW w:w="2880" w:type="dxa"/>
            <w:tcBorders>
              <w:top w:val="nil"/>
              <w:left w:val="nil"/>
              <w:bottom w:val="single" w:sz="4" w:space="0" w:color="auto"/>
              <w:right w:val="single" w:sz="4" w:space="0" w:color="auto"/>
            </w:tcBorders>
            <w:shd w:val="clear" w:color="000000" w:fill="C0E6F5"/>
            <w:noWrap/>
            <w:vAlign w:val="bottom"/>
            <w:hideMark/>
          </w:tcPr>
          <w:p w14:paraId="0E4C729C"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c>
          <w:tcPr>
            <w:tcW w:w="2739" w:type="dxa"/>
            <w:tcBorders>
              <w:top w:val="nil"/>
              <w:left w:val="nil"/>
              <w:bottom w:val="single" w:sz="4" w:space="0" w:color="auto"/>
              <w:right w:val="single" w:sz="4" w:space="0" w:color="auto"/>
            </w:tcBorders>
            <w:shd w:val="clear" w:color="000000" w:fill="C0E6F5"/>
            <w:noWrap/>
            <w:vAlign w:val="bottom"/>
            <w:hideMark/>
          </w:tcPr>
          <w:p w14:paraId="25D582A5"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r>
      <w:tr w:rsidR="00850C10" w:rsidRPr="00D97F23" w14:paraId="08715493" w14:textId="77777777" w:rsidTr="00850C10">
        <w:trPr>
          <w:trHeight w:val="300"/>
        </w:trPr>
        <w:tc>
          <w:tcPr>
            <w:tcW w:w="4405" w:type="dxa"/>
            <w:gridSpan w:val="5"/>
            <w:tcBorders>
              <w:top w:val="single" w:sz="4" w:space="0" w:color="auto"/>
              <w:left w:val="single" w:sz="4" w:space="0" w:color="auto"/>
              <w:bottom w:val="single" w:sz="4" w:space="0" w:color="auto"/>
              <w:right w:val="single" w:sz="4" w:space="0" w:color="auto"/>
            </w:tcBorders>
            <w:shd w:val="clear" w:color="000000" w:fill="C0E6F5"/>
            <w:vAlign w:val="center"/>
            <w:hideMark/>
          </w:tcPr>
          <w:p w14:paraId="5D717826" w14:textId="77777777" w:rsidR="00850C10" w:rsidRPr="00D97F23" w:rsidRDefault="00850C10" w:rsidP="00850C10">
            <w:pPr>
              <w:rPr>
                <w:rFonts w:ascii="Arial" w:eastAsia="Times New Roman" w:hAnsi="Arial" w:cs="Arial"/>
                <w:b/>
                <w:bCs/>
                <w:color w:val="000000"/>
                <w:sz w:val="20"/>
                <w:szCs w:val="20"/>
              </w:rPr>
            </w:pPr>
            <w:r w:rsidRPr="00D97F23">
              <w:rPr>
                <w:rFonts w:ascii="Arial" w:eastAsia="Times New Roman" w:hAnsi="Arial" w:cs="Arial"/>
                <w:b/>
                <w:bCs/>
                <w:color w:val="000000"/>
                <w:sz w:val="20"/>
                <w:szCs w:val="20"/>
              </w:rPr>
              <w:t>PRENESENI VIŠAK/MANJAK IZ PRETHODNE GODINE</w:t>
            </w:r>
          </w:p>
        </w:tc>
        <w:tc>
          <w:tcPr>
            <w:tcW w:w="2880" w:type="dxa"/>
            <w:tcBorders>
              <w:top w:val="nil"/>
              <w:left w:val="nil"/>
              <w:bottom w:val="single" w:sz="4" w:space="0" w:color="auto"/>
              <w:right w:val="single" w:sz="4" w:space="0" w:color="auto"/>
            </w:tcBorders>
            <w:shd w:val="clear" w:color="000000" w:fill="C0E6F5"/>
            <w:noWrap/>
            <w:vAlign w:val="bottom"/>
            <w:hideMark/>
          </w:tcPr>
          <w:p w14:paraId="651B2E82" w14:textId="2C97F153" w:rsidR="00850C10" w:rsidRPr="008528A2" w:rsidRDefault="008528A2" w:rsidP="00850C10">
            <w:pPr>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68.762,38</w:t>
            </w:r>
          </w:p>
        </w:tc>
        <w:tc>
          <w:tcPr>
            <w:tcW w:w="2739" w:type="dxa"/>
            <w:tcBorders>
              <w:top w:val="nil"/>
              <w:left w:val="nil"/>
              <w:bottom w:val="single" w:sz="4" w:space="0" w:color="auto"/>
              <w:right w:val="single" w:sz="4" w:space="0" w:color="auto"/>
            </w:tcBorders>
            <w:shd w:val="clear" w:color="000000" w:fill="C0E6F5"/>
            <w:noWrap/>
            <w:vAlign w:val="bottom"/>
            <w:hideMark/>
          </w:tcPr>
          <w:p w14:paraId="5ED40FDC"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r>
      <w:tr w:rsidR="00850C10" w:rsidRPr="00D97F23" w14:paraId="4FE969C1" w14:textId="77777777" w:rsidTr="00850C10">
        <w:trPr>
          <w:trHeight w:val="255"/>
        </w:trPr>
        <w:tc>
          <w:tcPr>
            <w:tcW w:w="4405" w:type="dxa"/>
            <w:gridSpan w:val="5"/>
            <w:tcBorders>
              <w:top w:val="single" w:sz="4" w:space="0" w:color="auto"/>
              <w:left w:val="single" w:sz="4" w:space="0" w:color="auto"/>
              <w:bottom w:val="single" w:sz="4" w:space="0" w:color="auto"/>
              <w:right w:val="single" w:sz="4" w:space="0" w:color="auto"/>
            </w:tcBorders>
            <w:shd w:val="clear" w:color="000000" w:fill="C0E6F5"/>
            <w:vAlign w:val="center"/>
            <w:hideMark/>
          </w:tcPr>
          <w:p w14:paraId="7EC64338" w14:textId="77777777" w:rsidR="00850C10" w:rsidRPr="00D97F23" w:rsidRDefault="00850C10" w:rsidP="00850C10">
            <w:pPr>
              <w:rPr>
                <w:rFonts w:ascii="Arial" w:eastAsia="Times New Roman" w:hAnsi="Arial" w:cs="Arial"/>
                <w:b/>
                <w:bCs/>
                <w:sz w:val="20"/>
                <w:szCs w:val="20"/>
              </w:rPr>
            </w:pPr>
            <w:r w:rsidRPr="00D97F23">
              <w:rPr>
                <w:rFonts w:ascii="Arial" w:eastAsia="Times New Roman" w:hAnsi="Arial" w:cs="Arial"/>
                <w:b/>
                <w:bCs/>
                <w:sz w:val="20"/>
                <w:szCs w:val="20"/>
              </w:rPr>
              <w:t>PRIJENOS VIŠKA/MANJKA U SLJEDEĆE RAZDOBLJE</w:t>
            </w:r>
          </w:p>
        </w:tc>
        <w:tc>
          <w:tcPr>
            <w:tcW w:w="2880" w:type="dxa"/>
            <w:tcBorders>
              <w:top w:val="nil"/>
              <w:left w:val="nil"/>
              <w:bottom w:val="single" w:sz="4" w:space="0" w:color="auto"/>
              <w:right w:val="single" w:sz="4" w:space="0" w:color="auto"/>
            </w:tcBorders>
            <w:shd w:val="clear" w:color="000000" w:fill="C0E6F5"/>
            <w:noWrap/>
            <w:vAlign w:val="bottom"/>
            <w:hideMark/>
          </w:tcPr>
          <w:p w14:paraId="170DC7E9" w14:textId="77777777"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0.00</w:t>
            </w:r>
          </w:p>
        </w:tc>
        <w:tc>
          <w:tcPr>
            <w:tcW w:w="2739" w:type="dxa"/>
            <w:tcBorders>
              <w:top w:val="nil"/>
              <w:left w:val="nil"/>
              <w:bottom w:val="single" w:sz="4" w:space="0" w:color="auto"/>
              <w:right w:val="single" w:sz="4" w:space="0" w:color="auto"/>
            </w:tcBorders>
            <w:shd w:val="clear" w:color="000000" w:fill="C0E6F5"/>
            <w:noWrap/>
            <w:vAlign w:val="bottom"/>
            <w:hideMark/>
          </w:tcPr>
          <w:p w14:paraId="06BB0632" w14:textId="611CF305" w:rsidR="00850C10" w:rsidRPr="008528A2" w:rsidRDefault="00850C10" w:rsidP="00850C10">
            <w:pPr>
              <w:jc w:val="right"/>
              <w:rPr>
                <w:rFonts w:ascii="Tahoma" w:eastAsia="Times New Roman" w:hAnsi="Tahoma" w:cs="Tahoma"/>
                <w:b/>
                <w:bCs/>
                <w:color w:val="000000"/>
                <w:sz w:val="20"/>
                <w:szCs w:val="20"/>
              </w:rPr>
            </w:pPr>
            <w:r w:rsidRPr="008528A2">
              <w:rPr>
                <w:rFonts w:ascii="Tahoma" w:eastAsia="Times New Roman" w:hAnsi="Tahoma" w:cs="Tahoma"/>
                <w:b/>
                <w:bCs/>
                <w:color w:val="000000"/>
                <w:sz w:val="20"/>
                <w:szCs w:val="20"/>
              </w:rPr>
              <w:t>0</w:t>
            </w:r>
          </w:p>
        </w:tc>
      </w:tr>
    </w:tbl>
    <w:p w14:paraId="488AF6CA" w14:textId="77777777" w:rsidR="00163F3E" w:rsidRPr="00D97F23" w:rsidRDefault="00163F3E" w:rsidP="00163F3E"/>
    <w:p w14:paraId="162A8FE2" w14:textId="77777777" w:rsidR="00163F3E" w:rsidRPr="00D97F23" w:rsidRDefault="00163F3E" w:rsidP="00163F3E"/>
    <w:p w14:paraId="79DE852C" w14:textId="77777777" w:rsidR="00163F3E" w:rsidRPr="00163F3E" w:rsidRDefault="00163F3E" w:rsidP="00CD0488">
      <w:pPr>
        <w:spacing w:line="360" w:lineRule="auto"/>
        <w:ind w:firstLine="720"/>
        <w:jc w:val="both"/>
        <w:rPr>
          <w:rFonts w:asciiTheme="minorHAnsi" w:hAnsiTheme="minorHAnsi" w:cstheme="minorHAnsi"/>
          <w:sz w:val="24"/>
          <w:szCs w:val="24"/>
        </w:rPr>
      </w:pPr>
      <w:r w:rsidRPr="00163F3E">
        <w:rPr>
          <w:rFonts w:asciiTheme="minorHAnsi" w:hAnsiTheme="minorHAnsi" w:cstheme="minorHAnsi"/>
          <w:sz w:val="24"/>
          <w:szCs w:val="24"/>
        </w:rPr>
        <w:t xml:space="preserve">U </w:t>
      </w:r>
      <w:proofErr w:type="spellStart"/>
      <w:r w:rsidRPr="00163F3E">
        <w:rPr>
          <w:rFonts w:asciiTheme="minorHAnsi" w:hAnsiTheme="minorHAnsi" w:cstheme="minorHAnsi"/>
          <w:sz w:val="24"/>
          <w:szCs w:val="24"/>
        </w:rPr>
        <w:t>nastavku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dajemo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uvodno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obrazloženje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vezano</w:t>
      </w:r>
      <w:proofErr w:type="spellEnd"/>
      <w:r w:rsidRPr="00163F3E">
        <w:rPr>
          <w:rFonts w:asciiTheme="minorHAnsi" w:hAnsiTheme="minorHAnsi" w:cstheme="minorHAnsi"/>
          <w:sz w:val="24"/>
          <w:szCs w:val="24"/>
        </w:rPr>
        <w:t xml:space="preserve"> za </w:t>
      </w:r>
      <w:proofErr w:type="spellStart"/>
      <w:r w:rsidRPr="00163F3E">
        <w:rPr>
          <w:rFonts w:asciiTheme="minorHAnsi" w:hAnsiTheme="minorHAnsi" w:cstheme="minorHAnsi"/>
          <w:sz w:val="24"/>
          <w:szCs w:val="24"/>
        </w:rPr>
        <w:t>ostvarenje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primitaka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izdataka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Pr="00163F3E">
        <w:rPr>
          <w:rFonts w:asciiTheme="minorHAnsi" w:hAnsiTheme="minorHAnsi" w:cstheme="minorHAnsi"/>
          <w:sz w:val="24"/>
          <w:szCs w:val="24"/>
        </w:rPr>
        <w:t xml:space="preserve"> Lovas, </w:t>
      </w:r>
      <w:proofErr w:type="spellStart"/>
      <w:r w:rsidRPr="00163F3E">
        <w:rPr>
          <w:rFonts w:asciiTheme="minorHAnsi" w:hAnsiTheme="minorHAnsi" w:cstheme="minorHAnsi"/>
          <w:sz w:val="24"/>
          <w:szCs w:val="24"/>
        </w:rPr>
        <w:t>kao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ostvarenog</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viška</w:t>
      </w:r>
      <w:proofErr w:type="spellEnd"/>
      <w:r w:rsidRPr="00163F3E">
        <w:rPr>
          <w:rFonts w:asciiTheme="minorHAnsi" w:hAnsiTheme="minorHAnsi" w:cstheme="minorHAnsi"/>
          <w:sz w:val="24"/>
          <w:szCs w:val="24"/>
        </w:rPr>
        <w:t>/</w:t>
      </w:r>
      <w:proofErr w:type="spellStart"/>
      <w:r w:rsidRPr="00163F3E">
        <w:rPr>
          <w:rFonts w:asciiTheme="minorHAnsi" w:hAnsiTheme="minorHAnsi" w:cstheme="minorHAnsi"/>
          <w:sz w:val="24"/>
          <w:szCs w:val="24"/>
        </w:rPr>
        <w:t>manjka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w:t>
      </w:r>
      <w:proofErr w:type="spellStart"/>
      <w:r w:rsidRPr="00163F3E">
        <w:rPr>
          <w:rFonts w:asciiTheme="minorHAnsi" w:hAnsiTheme="minorHAnsi" w:cstheme="minorHAnsi"/>
          <w:sz w:val="24"/>
          <w:szCs w:val="24"/>
        </w:rPr>
        <w:t>primitaka</w:t>
      </w:r>
      <w:proofErr w:type="spellEnd"/>
      <w:r w:rsidRPr="00163F3E">
        <w:rPr>
          <w:rFonts w:asciiTheme="minorHAnsi" w:hAnsiTheme="minorHAnsi" w:cstheme="minorHAnsi"/>
          <w:sz w:val="24"/>
          <w:szCs w:val="24"/>
        </w:rPr>
        <w:t xml:space="preserve"> u </w:t>
      </w:r>
      <w:proofErr w:type="spellStart"/>
      <w:r w:rsidRPr="00163F3E">
        <w:rPr>
          <w:rFonts w:asciiTheme="minorHAnsi" w:hAnsiTheme="minorHAnsi" w:cstheme="minorHAnsi"/>
          <w:sz w:val="24"/>
          <w:szCs w:val="24"/>
        </w:rPr>
        <w:t>izvještajnom</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razdoblju</w:t>
      </w:r>
      <w:proofErr w:type="spellEnd"/>
      <w:r w:rsidRPr="00163F3E">
        <w:rPr>
          <w:rFonts w:asciiTheme="minorHAnsi" w:hAnsiTheme="minorHAnsi" w:cstheme="minorHAnsi"/>
          <w:sz w:val="24"/>
          <w:szCs w:val="24"/>
        </w:rPr>
        <w:t>.</w:t>
      </w:r>
    </w:p>
    <w:p w14:paraId="68A7F267" w14:textId="243683ED" w:rsidR="00163F3E" w:rsidRPr="00163F3E" w:rsidRDefault="00163F3E" w:rsidP="00CD0488">
      <w:pPr>
        <w:spacing w:line="360" w:lineRule="auto"/>
        <w:jc w:val="both"/>
        <w:rPr>
          <w:rFonts w:asciiTheme="minorHAnsi" w:hAnsiTheme="minorHAnsi" w:cstheme="minorHAnsi"/>
          <w:sz w:val="24"/>
          <w:szCs w:val="24"/>
        </w:rPr>
      </w:pPr>
      <w:r w:rsidRPr="00163F3E">
        <w:rPr>
          <w:rFonts w:asciiTheme="minorHAnsi" w:hAnsiTheme="minorHAnsi" w:cstheme="minorHAnsi"/>
          <w:sz w:val="24"/>
          <w:szCs w:val="24"/>
        </w:rPr>
        <w:t xml:space="preserve">Iz </w:t>
      </w:r>
      <w:proofErr w:type="spellStart"/>
      <w:r w:rsidRPr="00163F3E">
        <w:rPr>
          <w:rFonts w:asciiTheme="minorHAnsi" w:hAnsiTheme="minorHAnsi" w:cstheme="minorHAnsi"/>
          <w:sz w:val="24"/>
          <w:szCs w:val="24"/>
        </w:rPr>
        <w:t>Izvješća</w:t>
      </w:r>
      <w:proofErr w:type="spellEnd"/>
      <w:r w:rsidRPr="00163F3E">
        <w:rPr>
          <w:rFonts w:asciiTheme="minorHAnsi" w:hAnsiTheme="minorHAnsi" w:cstheme="minorHAnsi"/>
          <w:sz w:val="24"/>
          <w:szCs w:val="24"/>
        </w:rPr>
        <w:t xml:space="preserve"> o </w:t>
      </w:r>
      <w:proofErr w:type="spellStart"/>
      <w:r w:rsidRPr="00163F3E">
        <w:rPr>
          <w:rFonts w:asciiTheme="minorHAnsi" w:hAnsiTheme="minorHAnsi" w:cstheme="minorHAnsi"/>
          <w:sz w:val="24"/>
          <w:szCs w:val="24"/>
        </w:rPr>
        <w:t>izvršenju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00850C10">
        <w:rPr>
          <w:rFonts w:asciiTheme="minorHAnsi" w:hAnsiTheme="minorHAnsi" w:cstheme="minorHAnsi"/>
          <w:sz w:val="24"/>
          <w:szCs w:val="24"/>
        </w:rPr>
        <w:t xml:space="preserve"> Lovas za </w:t>
      </w:r>
      <w:proofErr w:type="spellStart"/>
      <w:r w:rsidR="00850C10">
        <w:rPr>
          <w:rFonts w:asciiTheme="minorHAnsi" w:hAnsiTheme="minorHAnsi" w:cstheme="minorHAnsi"/>
          <w:sz w:val="24"/>
          <w:szCs w:val="24"/>
        </w:rPr>
        <w:t>razdoblje</w:t>
      </w:r>
      <w:proofErr w:type="spellEnd"/>
      <w:r w:rsidR="00850C10">
        <w:rPr>
          <w:rFonts w:asciiTheme="minorHAnsi" w:hAnsiTheme="minorHAnsi" w:cstheme="minorHAnsi"/>
          <w:sz w:val="24"/>
          <w:szCs w:val="24"/>
        </w:rPr>
        <w:t xml:space="preserve"> 01.01. </w:t>
      </w:r>
      <w:proofErr w:type="spellStart"/>
      <w:r w:rsidR="00850C10">
        <w:rPr>
          <w:rFonts w:asciiTheme="minorHAnsi" w:hAnsiTheme="minorHAnsi" w:cstheme="minorHAnsi"/>
          <w:sz w:val="24"/>
          <w:szCs w:val="24"/>
        </w:rPr>
        <w:t>do</w:t>
      </w:r>
      <w:proofErr w:type="spellEnd"/>
      <w:r w:rsidR="00850C10">
        <w:rPr>
          <w:rFonts w:asciiTheme="minorHAnsi" w:hAnsiTheme="minorHAnsi" w:cstheme="minorHAnsi"/>
          <w:sz w:val="24"/>
          <w:szCs w:val="24"/>
        </w:rPr>
        <w:t xml:space="preserve"> 31.12</w:t>
      </w:r>
      <w:r w:rsidRPr="00163F3E">
        <w:rPr>
          <w:rFonts w:asciiTheme="minorHAnsi" w:hAnsiTheme="minorHAnsi" w:cstheme="minorHAnsi"/>
          <w:sz w:val="24"/>
          <w:szCs w:val="24"/>
        </w:rPr>
        <w:t xml:space="preserve">.2025.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vidljivo</w:t>
      </w:r>
      <w:proofErr w:type="spellEnd"/>
      <w:r w:rsidRPr="00163F3E">
        <w:rPr>
          <w:rFonts w:asciiTheme="minorHAnsi" w:hAnsiTheme="minorHAnsi" w:cstheme="minorHAnsi"/>
          <w:sz w:val="24"/>
          <w:szCs w:val="24"/>
        </w:rPr>
        <w:t xml:space="preserve"> je </w:t>
      </w:r>
      <w:proofErr w:type="spellStart"/>
      <w:r w:rsidRPr="00163F3E">
        <w:rPr>
          <w:rFonts w:asciiTheme="minorHAnsi" w:hAnsiTheme="minorHAnsi" w:cstheme="minorHAnsi"/>
          <w:sz w:val="24"/>
          <w:szCs w:val="24"/>
        </w:rPr>
        <w:t>smanjenje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ukupnih</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Prihodi</w:t>
      </w:r>
      <w:proofErr w:type="spellEnd"/>
      <w:r w:rsidRPr="00163F3E">
        <w:rPr>
          <w:rFonts w:asciiTheme="minorHAnsi" w:hAnsiTheme="minorHAnsi" w:cstheme="minorHAnsi"/>
          <w:sz w:val="24"/>
          <w:szCs w:val="24"/>
        </w:rPr>
        <w:t xml:space="preserve"> za </w:t>
      </w:r>
      <w:proofErr w:type="spellStart"/>
      <w:r w:rsidRPr="00163F3E">
        <w:rPr>
          <w:rFonts w:asciiTheme="minorHAnsi" w:hAnsiTheme="minorHAnsi" w:cstheme="minorHAnsi"/>
          <w:sz w:val="24"/>
          <w:szCs w:val="24"/>
        </w:rPr>
        <w:t>izvješta</w:t>
      </w:r>
      <w:r w:rsidR="00CE48D8">
        <w:rPr>
          <w:rFonts w:asciiTheme="minorHAnsi" w:hAnsiTheme="minorHAnsi" w:cstheme="minorHAnsi"/>
          <w:sz w:val="24"/>
          <w:szCs w:val="24"/>
        </w:rPr>
        <w:t>jno</w:t>
      </w:r>
      <w:proofErr w:type="spellEnd"/>
      <w:r w:rsidR="00CE48D8">
        <w:rPr>
          <w:rFonts w:asciiTheme="minorHAnsi" w:hAnsiTheme="minorHAnsi" w:cstheme="minorHAnsi"/>
          <w:sz w:val="24"/>
          <w:szCs w:val="24"/>
        </w:rPr>
        <w:t xml:space="preserve"> </w:t>
      </w:r>
      <w:proofErr w:type="spellStart"/>
      <w:r w:rsidR="00CE48D8">
        <w:rPr>
          <w:rFonts w:asciiTheme="minorHAnsi" w:hAnsiTheme="minorHAnsi" w:cstheme="minorHAnsi"/>
          <w:sz w:val="24"/>
          <w:szCs w:val="24"/>
        </w:rPr>
        <w:t>razdoblje</w:t>
      </w:r>
      <w:proofErr w:type="spellEnd"/>
      <w:r w:rsidR="00CE48D8">
        <w:rPr>
          <w:rFonts w:asciiTheme="minorHAnsi" w:hAnsiTheme="minorHAnsi" w:cstheme="minorHAnsi"/>
          <w:sz w:val="24"/>
          <w:szCs w:val="24"/>
        </w:rPr>
        <w:t xml:space="preserve"> </w:t>
      </w:r>
      <w:proofErr w:type="spellStart"/>
      <w:r w:rsidR="00CE48D8">
        <w:rPr>
          <w:rFonts w:asciiTheme="minorHAnsi" w:hAnsiTheme="minorHAnsi" w:cstheme="minorHAnsi"/>
          <w:sz w:val="24"/>
          <w:szCs w:val="24"/>
        </w:rPr>
        <w:t>ostvareni</w:t>
      </w:r>
      <w:proofErr w:type="spellEnd"/>
      <w:r w:rsidR="00CE48D8">
        <w:rPr>
          <w:rFonts w:asciiTheme="minorHAnsi" w:hAnsiTheme="minorHAnsi" w:cstheme="minorHAnsi"/>
          <w:sz w:val="24"/>
          <w:szCs w:val="24"/>
        </w:rPr>
        <w:t xml:space="preserve"> </w:t>
      </w:r>
      <w:proofErr w:type="spellStart"/>
      <w:r w:rsidR="00CE48D8">
        <w:rPr>
          <w:rFonts w:asciiTheme="minorHAnsi" w:hAnsiTheme="minorHAnsi" w:cstheme="minorHAnsi"/>
          <w:sz w:val="24"/>
          <w:szCs w:val="24"/>
        </w:rPr>
        <w:t>su</w:t>
      </w:r>
      <w:proofErr w:type="spellEnd"/>
      <w:r w:rsidR="00CE48D8">
        <w:rPr>
          <w:rFonts w:asciiTheme="minorHAnsi" w:hAnsiTheme="minorHAnsi" w:cstheme="minorHAnsi"/>
          <w:sz w:val="24"/>
          <w:szCs w:val="24"/>
        </w:rPr>
        <w:t xml:space="preserve"> 87,90</w:t>
      </w:r>
      <w:r w:rsidR="00850C10">
        <w:rPr>
          <w:rFonts w:asciiTheme="minorHAnsi" w:hAnsiTheme="minorHAnsi" w:cstheme="minorHAnsi"/>
          <w:sz w:val="24"/>
          <w:szCs w:val="24"/>
        </w:rPr>
        <w:t>%</w:t>
      </w:r>
      <w:r w:rsidRPr="00163F3E">
        <w:rPr>
          <w:rFonts w:asciiTheme="minorHAnsi" w:hAnsiTheme="minorHAnsi" w:cstheme="minorHAnsi"/>
          <w:sz w:val="24"/>
          <w:szCs w:val="24"/>
        </w:rPr>
        <w:t xml:space="preserve"> u </w:t>
      </w:r>
      <w:proofErr w:type="spellStart"/>
      <w:r w:rsidRPr="00163F3E">
        <w:rPr>
          <w:rFonts w:asciiTheme="minorHAnsi" w:hAnsiTheme="minorHAnsi" w:cstheme="minorHAnsi"/>
          <w:sz w:val="24"/>
          <w:szCs w:val="24"/>
        </w:rPr>
        <w:t>odnosu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isto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razdoblje</w:t>
      </w:r>
      <w:proofErr w:type="spellEnd"/>
      <w:r w:rsidRPr="00163F3E">
        <w:rPr>
          <w:rFonts w:asciiTheme="minorHAnsi" w:hAnsiTheme="minorHAnsi" w:cstheme="minorHAnsi"/>
          <w:sz w:val="24"/>
          <w:szCs w:val="24"/>
        </w:rPr>
        <w:t xml:space="preserve"> 2024.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w:t>
      </w:r>
    </w:p>
    <w:p w14:paraId="0E0B385B" w14:textId="29D86388" w:rsidR="00163F3E" w:rsidRPr="00163F3E" w:rsidRDefault="00163F3E" w:rsidP="00CD0488">
      <w:pPr>
        <w:spacing w:line="360" w:lineRule="auto"/>
        <w:jc w:val="both"/>
        <w:rPr>
          <w:rFonts w:asciiTheme="minorHAnsi" w:hAnsiTheme="minorHAnsi" w:cstheme="minorHAnsi"/>
          <w:sz w:val="24"/>
          <w:szCs w:val="24"/>
        </w:rPr>
      </w:pPr>
      <w:proofErr w:type="spellStart"/>
      <w:r w:rsidRPr="00163F3E">
        <w:rPr>
          <w:rFonts w:asciiTheme="minorHAnsi" w:hAnsiTheme="minorHAnsi" w:cstheme="minorHAnsi"/>
          <w:sz w:val="24"/>
          <w:szCs w:val="24"/>
        </w:rPr>
        <w:t>Rashodi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izdaci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Pr="00163F3E">
        <w:rPr>
          <w:rFonts w:asciiTheme="minorHAnsi" w:hAnsiTheme="minorHAnsi" w:cstheme="minorHAnsi"/>
          <w:sz w:val="24"/>
          <w:szCs w:val="24"/>
        </w:rPr>
        <w:t xml:space="preserve"> Lovas </w:t>
      </w:r>
      <w:proofErr w:type="spellStart"/>
      <w:r w:rsidR="00E47D9F">
        <w:rPr>
          <w:rFonts w:asciiTheme="minorHAnsi" w:hAnsiTheme="minorHAnsi" w:cstheme="minorHAnsi"/>
          <w:sz w:val="24"/>
          <w:szCs w:val="24"/>
        </w:rPr>
        <w:t>ostvareni</w:t>
      </w:r>
      <w:proofErr w:type="spellEnd"/>
      <w:r w:rsidR="00E47D9F">
        <w:rPr>
          <w:rFonts w:asciiTheme="minorHAnsi" w:hAnsiTheme="minorHAnsi" w:cstheme="minorHAnsi"/>
          <w:sz w:val="24"/>
          <w:szCs w:val="24"/>
        </w:rPr>
        <w:t xml:space="preserve"> </w:t>
      </w:r>
      <w:proofErr w:type="spellStart"/>
      <w:r w:rsidR="00E47D9F">
        <w:rPr>
          <w:rFonts w:asciiTheme="minorHAnsi" w:hAnsiTheme="minorHAnsi" w:cstheme="minorHAnsi"/>
          <w:sz w:val="24"/>
          <w:szCs w:val="24"/>
        </w:rPr>
        <w:t>su</w:t>
      </w:r>
      <w:proofErr w:type="spellEnd"/>
      <w:r w:rsidR="00E47D9F">
        <w:rPr>
          <w:rFonts w:asciiTheme="minorHAnsi" w:hAnsiTheme="minorHAnsi" w:cstheme="minorHAnsi"/>
          <w:sz w:val="24"/>
          <w:szCs w:val="24"/>
        </w:rPr>
        <w:t xml:space="preserve"> </w:t>
      </w:r>
      <w:proofErr w:type="spellStart"/>
      <w:r w:rsidR="00E47D9F">
        <w:rPr>
          <w:rFonts w:asciiTheme="minorHAnsi" w:hAnsiTheme="minorHAnsi" w:cstheme="minorHAnsi"/>
          <w:sz w:val="24"/>
          <w:szCs w:val="24"/>
        </w:rPr>
        <w:t>na</w:t>
      </w:r>
      <w:proofErr w:type="spellEnd"/>
      <w:r w:rsidR="00E47D9F">
        <w:rPr>
          <w:rFonts w:asciiTheme="minorHAnsi" w:hAnsiTheme="minorHAnsi" w:cstheme="minorHAnsi"/>
          <w:sz w:val="24"/>
          <w:szCs w:val="24"/>
        </w:rPr>
        <w:t xml:space="preserve"> </w:t>
      </w:r>
      <w:proofErr w:type="spellStart"/>
      <w:r w:rsidR="00E47D9F">
        <w:rPr>
          <w:rFonts w:asciiTheme="minorHAnsi" w:hAnsiTheme="minorHAnsi" w:cstheme="minorHAnsi"/>
          <w:sz w:val="24"/>
          <w:szCs w:val="24"/>
        </w:rPr>
        <w:t>razini</w:t>
      </w:r>
      <w:proofErr w:type="spellEnd"/>
      <w:r w:rsidR="00E47D9F">
        <w:rPr>
          <w:rFonts w:asciiTheme="minorHAnsi" w:hAnsiTheme="minorHAnsi" w:cstheme="minorHAnsi"/>
          <w:sz w:val="24"/>
          <w:szCs w:val="24"/>
        </w:rPr>
        <w:t xml:space="preserve"> od 113,63% </w:t>
      </w:r>
      <w:r w:rsidRPr="00163F3E">
        <w:rPr>
          <w:rFonts w:asciiTheme="minorHAnsi" w:hAnsiTheme="minorHAnsi" w:cstheme="minorHAnsi"/>
          <w:sz w:val="24"/>
          <w:szCs w:val="24"/>
        </w:rPr>
        <w:t xml:space="preserve">u </w:t>
      </w:r>
      <w:proofErr w:type="spellStart"/>
      <w:r w:rsidRPr="00163F3E">
        <w:rPr>
          <w:rFonts w:asciiTheme="minorHAnsi" w:hAnsiTheme="minorHAnsi" w:cstheme="minorHAnsi"/>
          <w:sz w:val="24"/>
          <w:szCs w:val="24"/>
        </w:rPr>
        <w:t>odnosu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isto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razdoblje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prethodne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čime</w:t>
      </w:r>
      <w:proofErr w:type="spellEnd"/>
      <w:r w:rsidRPr="00163F3E">
        <w:rPr>
          <w:rFonts w:asciiTheme="minorHAnsi" w:hAnsiTheme="minorHAnsi" w:cstheme="minorHAnsi"/>
          <w:sz w:val="24"/>
          <w:szCs w:val="24"/>
        </w:rPr>
        <w:t xml:space="preserve"> se, bez </w:t>
      </w:r>
      <w:proofErr w:type="spellStart"/>
      <w:r w:rsidRPr="00163F3E">
        <w:rPr>
          <w:rFonts w:asciiTheme="minorHAnsi" w:hAnsiTheme="minorHAnsi" w:cstheme="minorHAnsi"/>
          <w:sz w:val="24"/>
          <w:szCs w:val="24"/>
        </w:rPr>
        <w:t>obzira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smanjen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priljev</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 xml:space="preserve"> u </w:t>
      </w:r>
      <w:proofErr w:type="spellStart"/>
      <w:r w:rsidRPr="00163F3E">
        <w:rPr>
          <w:rFonts w:asciiTheme="minorHAnsi" w:hAnsiTheme="minorHAnsi" w:cstheme="minorHAnsi"/>
          <w:sz w:val="24"/>
          <w:szCs w:val="24"/>
        </w:rPr>
        <w:t>proračun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dalje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nastoji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kontinuirano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održavati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komunalnu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infrastrukturu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javne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površine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groblja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nerazvrstane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ceste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javnu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rasvjetu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kao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socijalni</w:t>
      </w:r>
      <w:proofErr w:type="spellEnd"/>
      <w:r w:rsidRPr="00163F3E">
        <w:rPr>
          <w:rFonts w:asciiTheme="minorHAnsi" w:hAnsiTheme="minorHAnsi" w:cstheme="minorHAnsi"/>
          <w:sz w:val="24"/>
          <w:szCs w:val="24"/>
        </w:rPr>
        <w:t xml:space="preserve"> program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demografske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mjere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Pr="00163F3E">
        <w:rPr>
          <w:rFonts w:asciiTheme="minorHAnsi" w:hAnsiTheme="minorHAnsi" w:cstheme="minorHAnsi"/>
          <w:sz w:val="24"/>
          <w:szCs w:val="24"/>
        </w:rPr>
        <w:t xml:space="preserve"> Lovas. </w:t>
      </w:r>
    </w:p>
    <w:p w14:paraId="14CD191B" w14:textId="77777777" w:rsidR="00CD0488" w:rsidRDefault="00CD0488" w:rsidP="00CD0488">
      <w:pPr>
        <w:spacing w:line="360" w:lineRule="auto"/>
        <w:ind w:firstLine="720"/>
        <w:jc w:val="both"/>
        <w:rPr>
          <w:rFonts w:asciiTheme="minorHAnsi" w:hAnsiTheme="minorHAnsi" w:cstheme="minorHAnsi"/>
          <w:sz w:val="24"/>
          <w:szCs w:val="24"/>
        </w:rPr>
      </w:pPr>
    </w:p>
    <w:p w14:paraId="53D9A821" w14:textId="77777777" w:rsidR="00CD0488" w:rsidRDefault="00CD0488" w:rsidP="00CD0488">
      <w:pPr>
        <w:spacing w:line="360" w:lineRule="auto"/>
        <w:ind w:firstLine="720"/>
        <w:jc w:val="both"/>
        <w:rPr>
          <w:rFonts w:asciiTheme="minorHAnsi" w:hAnsiTheme="minorHAnsi" w:cstheme="minorHAnsi"/>
          <w:sz w:val="24"/>
          <w:szCs w:val="24"/>
        </w:rPr>
      </w:pPr>
    </w:p>
    <w:p w14:paraId="5F7DB3DA" w14:textId="667B522F" w:rsidR="00163F3E" w:rsidRPr="00163F3E" w:rsidRDefault="00163F3E" w:rsidP="00CD0488">
      <w:pPr>
        <w:spacing w:line="360" w:lineRule="auto"/>
        <w:ind w:firstLine="720"/>
        <w:jc w:val="both"/>
        <w:rPr>
          <w:rFonts w:asciiTheme="minorHAnsi" w:hAnsiTheme="minorHAnsi" w:cstheme="minorHAnsi"/>
          <w:sz w:val="24"/>
          <w:szCs w:val="24"/>
        </w:rPr>
      </w:pPr>
      <w:proofErr w:type="spellStart"/>
      <w:r w:rsidRPr="00163F3E">
        <w:rPr>
          <w:rFonts w:asciiTheme="minorHAnsi" w:hAnsiTheme="minorHAnsi" w:cstheme="minorHAnsi"/>
          <w:sz w:val="24"/>
          <w:szCs w:val="24"/>
        </w:rPr>
        <w:lastRenderedPageBreak/>
        <w:t>Sukladno</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navedenom</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predlaže</w:t>
      </w:r>
      <w:proofErr w:type="spellEnd"/>
      <w:r w:rsidRPr="00163F3E">
        <w:rPr>
          <w:rFonts w:asciiTheme="minorHAnsi" w:hAnsiTheme="minorHAnsi" w:cstheme="minorHAnsi"/>
          <w:sz w:val="24"/>
          <w:szCs w:val="24"/>
        </w:rPr>
        <w:t xml:space="preserve"> se </w:t>
      </w:r>
      <w:proofErr w:type="spellStart"/>
      <w:r w:rsidRPr="00163F3E">
        <w:rPr>
          <w:rFonts w:asciiTheme="minorHAnsi" w:hAnsiTheme="minorHAnsi" w:cstheme="minorHAnsi"/>
          <w:sz w:val="24"/>
          <w:szCs w:val="24"/>
        </w:rPr>
        <w:t>Općinskom</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vijeću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Pr="00163F3E">
        <w:rPr>
          <w:rFonts w:asciiTheme="minorHAnsi" w:hAnsiTheme="minorHAnsi" w:cstheme="minorHAnsi"/>
          <w:sz w:val="24"/>
          <w:szCs w:val="24"/>
        </w:rPr>
        <w:t xml:space="preserve"> Lovas </w:t>
      </w:r>
      <w:proofErr w:type="spellStart"/>
      <w:r w:rsidRPr="00163F3E">
        <w:rPr>
          <w:rFonts w:asciiTheme="minorHAnsi" w:hAnsiTheme="minorHAnsi" w:cstheme="minorHAnsi"/>
          <w:sz w:val="24"/>
          <w:szCs w:val="24"/>
        </w:rPr>
        <w:t>donošenje</w:t>
      </w:r>
      <w:proofErr w:type="spellEnd"/>
      <w:r w:rsidRPr="00163F3E">
        <w:rPr>
          <w:rFonts w:asciiTheme="minorHAnsi" w:hAnsiTheme="minorHAnsi" w:cstheme="minorHAnsi"/>
          <w:sz w:val="24"/>
          <w:szCs w:val="24"/>
        </w:rPr>
        <w:t xml:space="preserve"> </w:t>
      </w:r>
      <w:proofErr w:type="spellStart"/>
      <w:r w:rsidR="008528A2">
        <w:rPr>
          <w:rFonts w:asciiTheme="minorHAnsi" w:hAnsiTheme="minorHAnsi" w:cstheme="minorHAnsi"/>
          <w:sz w:val="24"/>
          <w:szCs w:val="24"/>
        </w:rPr>
        <w:t>G</w:t>
      </w:r>
      <w:r w:rsidRPr="00163F3E">
        <w:rPr>
          <w:rFonts w:asciiTheme="minorHAnsi" w:hAnsiTheme="minorHAnsi" w:cstheme="minorHAnsi"/>
          <w:sz w:val="24"/>
          <w:szCs w:val="24"/>
        </w:rPr>
        <w:t>odišnjeg</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izvještaja</w:t>
      </w:r>
      <w:proofErr w:type="spellEnd"/>
      <w:r w:rsidRPr="00163F3E">
        <w:rPr>
          <w:rFonts w:asciiTheme="minorHAnsi" w:hAnsiTheme="minorHAnsi" w:cstheme="minorHAnsi"/>
          <w:sz w:val="24"/>
          <w:szCs w:val="24"/>
        </w:rPr>
        <w:t xml:space="preserve"> o </w:t>
      </w:r>
      <w:proofErr w:type="spellStart"/>
      <w:r w:rsidRPr="00163F3E">
        <w:rPr>
          <w:rFonts w:asciiTheme="minorHAnsi" w:hAnsiTheme="minorHAnsi" w:cstheme="minorHAnsi"/>
          <w:sz w:val="24"/>
          <w:szCs w:val="24"/>
        </w:rPr>
        <w:t>izvršenju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001C26F3">
        <w:rPr>
          <w:rFonts w:asciiTheme="minorHAnsi" w:hAnsiTheme="minorHAnsi" w:cstheme="minorHAnsi"/>
          <w:sz w:val="24"/>
          <w:szCs w:val="24"/>
        </w:rPr>
        <w:t xml:space="preserve"> Lovas za </w:t>
      </w:r>
      <w:proofErr w:type="spellStart"/>
      <w:r w:rsidR="001C26F3">
        <w:rPr>
          <w:rFonts w:asciiTheme="minorHAnsi" w:hAnsiTheme="minorHAnsi" w:cstheme="minorHAnsi"/>
          <w:sz w:val="24"/>
          <w:szCs w:val="24"/>
        </w:rPr>
        <w:t>razdoblje</w:t>
      </w:r>
      <w:proofErr w:type="spellEnd"/>
      <w:r w:rsidR="001C26F3">
        <w:rPr>
          <w:rFonts w:asciiTheme="minorHAnsi" w:hAnsiTheme="minorHAnsi" w:cstheme="minorHAnsi"/>
          <w:sz w:val="24"/>
          <w:szCs w:val="24"/>
        </w:rPr>
        <w:t xml:space="preserve"> 01.01. </w:t>
      </w:r>
      <w:proofErr w:type="spellStart"/>
      <w:r w:rsidR="001C26F3">
        <w:rPr>
          <w:rFonts w:asciiTheme="minorHAnsi" w:hAnsiTheme="minorHAnsi" w:cstheme="minorHAnsi"/>
          <w:sz w:val="24"/>
          <w:szCs w:val="24"/>
        </w:rPr>
        <w:t>do</w:t>
      </w:r>
      <w:proofErr w:type="spellEnd"/>
      <w:r w:rsidR="001C26F3">
        <w:rPr>
          <w:rFonts w:asciiTheme="minorHAnsi" w:hAnsiTheme="minorHAnsi" w:cstheme="minorHAnsi"/>
          <w:sz w:val="24"/>
          <w:szCs w:val="24"/>
        </w:rPr>
        <w:t xml:space="preserve"> 31.12</w:t>
      </w:r>
      <w:r w:rsidRPr="00163F3E">
        <w:rPr>
          <w:rFonts w:asciiTheme="minorHAnsi" w:hAnsiTheme="minorHAnsi" w:cstheme="minorHAnsi"/>
          <w:sz w:val="24"/>
          <w:szCs w:val="24"/>
        </w:rPr>
        <w:t xml:space="preserve">.2025.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koji u </w:t>
      </w:r>
      <w:proofErr w:type="spellStart"/>
      <w:r w:rsidRPr="00163F3E">
        <w:rPr>
          <w:rFonts w:asciiTheme="minorHAnsi" w:hAnsiTheme="minorHAnsi" w:cstheme="minorHAnsi"/>
          <w:sz w:val="24"/>
          <w:szCs w:val="24"/>
        </w:rPr>
        <w:t>prijedlogu</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glasi</w:t>
      </w:r>
      <w:proofErr w:type="spellEnd"/>
      <w:r w:rsidRPr="00163F3E">
        <w:rPr>
          <w:rFonts w:asciiTheme="minorHAnsi" w:hAnsiTheme="minorHAnsi" w:cstheme="minorHAnsi"/>
          <w:sz w:val="24"/>
          <w:szCs w:val="24"/>
        </w:rPr>
        <w:t>:</w:t>
      </w:r>
    </w:p>
    <w:p w14:paraId="1C21EA5D" w14:textId="77777777" w:rsidR="00163F3E" w:rsidRPr="00D97F23" w:rsidRDefault="00163F3E" w:rsidP="00163F3E"/>
    <w:p w14:paraId="141C19AE" w14:textId="77777777" w:rsidR="00163F3E" w:rsidRPr="00544DBB" w:rsidRDefault="00163F3E" w:rsidP="00163F3E">
      <w:pPr>
        <w:pStyle w:val="Naslov1"/>
        <w:numPr>
          <w:ilvl w:val="0"/>
          <w:numId w:val="1"/>
        </w:numPr>
        <w:rPr>
          <w:sz w:val="32"/>
          <w:szCs w:val="32"/>
        </w:rPr>
      </w:pPr>
      <w:bookmarkStart w:id="4" w:name="_Toc209509521"/>
      <w:bookmarkStart w:id="5" w:name="_Toc209513350"/>
      <w:r w:rsidRPr="00544DBB">
        <w:rPr>
          <w:sz w:val="32"/>
          <w:szCs w:val="32"/>
        </w:rPr>
        <w:t>OPĆI DIO PRORAČUNA</w:t>
      </w:r>
      <w:bookmarkEnd w:id="4"/>
      <w:bookmarkEnd w:id="5"/>
    </w:p>
    <w:p w14:paraId="1511EAAD" w14:textId="77777777" w:rsidR="00163F3E" w:rsidRPr="00D97F23" w:rsidRDefault="00163F3E" w:rsidP="00163F3E"/>
    <w:p w14:paraId="6B64A6BE" w14:textId="74481462" w:rsidR="00163F3E" w:rsidRPr="00163F3E" w:rsidRDefault="00163F3E" w:rsidP="00CD0488">
      <w:pPr>
        <w:spacing w:line="360" w:lineRule="auto"/>
        <w:ind w:firstLine="720"/>
        <w:jc w:val="both"/>
        <w:rPr>
          <w:rFonts w:asciiTheme="minorHAnsi" w:hAnsiTheme="minorHAnsi" w:cstheme="minorHAnsi"/>
          <w:sz w:val="24"/>
          <w:szCs w:val="24"/>
        </w:rPr>
      </w:pPr>
      <w:proofErr w:type="spellStart"/>
      <w:r w:rsidRPr="00163F3E">
        <w:rPr>
          <w:rFonts w:asciiTheme="minorHAnsi" w:hAnsiTheme="minorHAnsi" w:cstheme="minorHAnsi"/>
          <w:sz w:val="24"/>
          <w:szCs w:val="24"/>
        </w:rPr>
        <w:t>Izvršenje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Općeg</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dijela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001C26F3">
        <w:rPr>
          <w:rFonts w:asciiTheme="minorHAnsi" w:hAnsiTheme="minorHAnsi" w:cstheme="minorHAnsi"/>
          <w:sz w:val="24"/>
          <w:szCs w:val="24"/>
        </w:rPr>
        <w:t xml:space="preserve"> Lovas za </w:t>
      </w:r>
      <w:proofErr w:type="spellStart"/>
      <w:r w:rsidR="001C26F3">
        <w:rPr>
          <w:rFonts w:asciiTheme="minorHAnsi" w:hAnsiTheme="minorHAnsi" w:cstheme="minorHAnsi"/>
          <w:sz w:val="24"/>
          <w:szCs w:val="24"/>
        </w:rPr>
        <w:t>razdoblje</w:t>
      </w:r>
      <w:proofErr w:type="spellEnd"/>
      <w:r w:rsidR="001C26F3">
        <w:rPr>
          <w:rFonts w:asciiTheme="minorHAnsi" w:hAnsiTheme="minorHAnsi" w:cstheme="minorHAnsi"/>
          <w:sz w:val="24"/>
          <w:szCs w:val="24"/>
        </w:rPr>
        <w:t xml:space="preserve"> 01.01. </w:t>
      </w:r>
      <w:proofErr w:type="spellStart"/>
      <w:r w:rsidR="001C26F3">
        <w:rPr>
          <w:rFonts w:asciiTheme="minorHAnsi" w:hAnsiTheme="minorHAnsi" w:cstheme="minorHAnsi"/>
          <w:sz w:val="24"/>
          <w:szCs w:val="24"/>
        </w:rPr>
        <w:t>do</w:t>
      </w:r>
      <w:proofErr w:type="spellEnd"/>
      <w:r w:rsidR="001C26F3">
        <w:rPr>
          <w:rFonts w:asciiTheme="minorHAnsi" w:hAnsiTheme="minorHAnsi" w:cstheme="minorHAnsi"/>
          <w:sz w:val="24"/>
          <w:szCs w:val="24"/>
        </w:rPr>
        <w:t xml:space="preserve"> 31.12</w:t>
      </w:r>
      <w:r w:rsidRPr="00163F3E">
        <w:rPr>
          <w:rFonts w:asciiTheme="minorHAnsi" w:hAnsiTheme="minorHAnsi" w:cstheme="minorHAnsi"/>
          <w:sz w:val="24"/>
          <w:szCs w:val="24"/>
        </w:rPr>
        <w:t xml:space="preserve">.2025.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prikazano</w:t>
      </w:r>
      <w:proofErr w:type="spellEnd"/>
      <w:r w:rsidRPr="00163F3E">
        <w:rPr>
          <w:rFonts w:asciiTheme="minorHAnsi" w:hAnsiTheme="minorHAnsi" w:cstheme="minorHAnsi"/>
          <w:sz w:val="24"/>
          <w:szCs w:val="24"/>
        </w:rPr>
        <w:t xml:space="preserve"> je </w:t>
      </w:r>
      <w:proofErr w:type="spellStart"/>
      <w:r w:rsidRPr="00163F3E">
        <w:rPr>
          <w:rFonts w:asciiTheme="minorHAnsi" w:hAnsiTheme="minorHAnsi" w:cstheme="minorHAnsi"/>
          <w:sz w:val="24"/>
          <w:szCs w:val="24"/>
        </w:rPr>
        <w:t>kroz</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Sažetak</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w:t>
      </w:r>
    </w:p>
    <w:p w14:paraId="0F5DB432" w14:textId="77777777" w:rsidR="00163F3E" w:rsidRPr="00163F3E" w:rsidRDefault="00163F3E" w:rsidP="00CD0488">
      <w:pPr>
        <w:spacing w:line="360" w:lineRule="auto"/>
        <w:jc w:val="both"/>
        <w:rPr>
          <w:rFonts w:asciiTheme="minorHAnsi" w:hAnsiTheme="minorHAnsi" w:cstheme="minorHAnsi"/>
          <w:sz w:val="24"/>
          <w:szCs w:val="24"/>
        </w:rPr>
      </w:pPr>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čine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tablice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ekonomskoj</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klasifikaciji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izvorima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te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Rashodi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funkcijskoj</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klasifikaciji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zaduživanja</w:t>
      </w:r>
      <w:proofErr w:type="spellEnd"/>
      <w:r w:rsidRPr="00163F3E">
        <w:rPr>
          <w:rFonts w:asciiTheme="minorHAnsi" w:hAnsiTheme="minorHAnsi" w:cstheme="minorHAnsi"/>
          <w:sz w:val="24"/>
          <w:szCs w:val="24"/>
        </w:rPr>
        <w:t>/</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čine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tablice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prema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ekonomskoj</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klasifikaciji</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te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Račun</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prema</w:t>
      </w:r>
      <w:proofErr w:type="spellEnd"/>
      <w:r w:rsidRPr="00163F3E">
        <w:rPr>
          <w:rFonts w:asciiTheme="minorHAnsi" w:hAnsiTheme="minorHAnsi" w:cstheme="minorHAnsi"/>
          <w:sz w:val="24"/>
          <w:szCs w:val="24"/>
        </w:rPr>
        <w:t xml:space="preserve"> izvorima </w:t>
      </w:r>
      <w:proofErr w:type="spellStart"/>
      <w:r w:rsidRPr="00163F3E">
        <w:rPr>
          <w:rFonts w:asciiTheme="minorHAnsi" w:hAnsiTheme="minorHAnsi" w:cstheme="minorHAnsi"/>
          <w:sz w:val="24"/>
          <w:szCs w:val="24"/>
        </w:rPr>
        <w:t>financiranja</w:t>
      </w:r>
      <w:proofErr w:type="spellEnd"/>
      <w:r w:rsidRPr="00163F3E">
        <w:rPr>
          <w:rFonts w:asciiTheme="minorHAnsi" w:hAnsiTheme="minorHAnsi" w:cstheme="minorHAnsi"/>
          <w:sz w:val="24"/>
          <w:szCs w:val="24"/>
        </w:rPr>
        <w:t>.</w:t>
      </w:r>
    </w:p>
    <w:p w14:paraId="7EF79B0D" w14:textId="77777777" w:rsidR="00163F3E" w:rsidRPr="00D97F23" w:rsidRDefault="00163F3E" w:rsidP="00163F3E"/>
    <w:p w14:paraId="7C04461E" w14:textId="77777777" w:rsidR="00163F3E" w:rsidRPr="00D97F23" w:rsidRDefault="00163F3E" w:rsidP="00163F3E"/>
    <w:p w14:paraId="4B02EB9A" w14:textId="77777777" w:rsidR="00163F3E" w:rsidRPr="00D97F23" w:rsidRDefault="00163F3E" w:rsidP="00163F3E"/>
    <w:p w14:paraId="4A1552C7" w14:textId="77777777" w:rsidR="00163F3E" w:rsidRPr="00D97F23" w:rsidRDefault="00163F3E" w:rsidP="00163F3E"/>
    <w:p w14:paraId="2F158259" w14:textId="77777777" w:rsidR="00163F3E" w:rsidRPr="00D97F23" w:rsidRDefault="00163F3E" w:rsidP="00163F3E"/>
    <w:p w14:paraId="673652F1" w14:textId="77777777" w:rsidR="00163F3E" w:rsidRPr="00D97F23" w:rsidRDefault="00163F3E" w:rsidP="00163F3E"/>
    <w:p w14:paraId="2A18D3C0" w14:textId="77777777" w:rsidR="00163F3E" w:rsidRPr="00D97F23" w:rsidRDefault="00163F3E" w:rsidP="00163F3E"/>
    <w:p w14:paraId="15802B51" w14:textId="77777777" w:rsidR="00163F3E" w:rsidRPr="00D97F23" w:rsidRDefault="00163F3E" w:rsidP="00163F3E"/>
    <w:p w14:paraId="710A8F99" w14:textId="77777777" w:rsidR="00163F3E" w:rsidRPr="00D97F23" w:rsidRDefault="00163F3E" w:rsidP="00163F3E"/>
    <w:p w14:paraId="3D33E43B" w14:textId="77777777" w:rsidR="00163F3E" w:rsidRPr="00D97F23" w:rsidRDefault="00163F3E" w:rsidP="00163F3E"/>
    <w:p w14:paraId="0AC78AD2" w14:textId="77777777" w:rsidR="00163F3E" w:rsidRPr="00D97F23" w:rsidRDefault="00163F3E" w:rsidP="00163F3E">
      <w:pPr>
        <w:sectPr w:rsidR="00163F3E" w:rsidRPr="00D97F23" w:rsidSect="00CD0488">
          <w:footerReference w:type="default" r:id="rId8"/>
          <w:headerReference w:type="first" r:id="rId9"/>
          <w:type w:val="continuous"/>
          <w:pgSz w:w="12240" w:h="15840"/>
          <w:pgMar w:top="1440" w:right="1440" w:bottom="1440" w:left="1440" w:header="720" w:footer="720" w:gutter="0"/>
          <w:pgNumType w:start="1"/>
          <w:cols w:space="720"/>
          <w:titlePg/>
          <w:docGrid w:linePitch="360"/>
        </w:sectPr>
      </w:pPr>
    </w:p>
    <w:p w14:paraId="42E664BC" w14:textId="57040B10" w:rsidR="00163F3E" w:rsidRPr="00544DBB" w:rsidRDefault="00163F3E" w:rsidP="00D63FDD">
      <w:pPr>
        <w:pStyle w:val="Naslov1"/>
        <w:numPr>
          <w:ilvl w:val="0"/>
          <w:numId w:val="1"/>
        </w:numPr>
        <w:rPr>
          <w:sz w:val="32"/>
          <w:szCs w:val="32"/>
        </w:rPr>
      </w:pPr>
      <w:bookmarkStart w:id="6" w:name="_Toc209509522"/>
      <w:bookmarkStart w:id="7" w:name="_Toc209513351"/>
      <w:r w:rsidRPr="00544DBB">
        <w:rPr>
          <w:sz w:val="32"/>
          <w:szCs w:val="32"/>
        </w:rPr>
        <w:lastRenderedPageBreak/>
        <w:t>POSEBNI DIO PRORAČUNA</w:t>
      </w:r>
      <w:bookmarkEnd w:id="6"/>
      <w:bookmarkEnd w:id="7"/>
    </w:p>
    <w:p w14:paraId="1BB34B9A" w14:textId="77777777" w:rsidR="00163F3E" w:rsidRPr="00D97F23" w:rsidRDefault="00163F3E" w:rsidP="00163F3E"/>
    <w:p w14:paraId="48681B7A" w14:textId="376A6DBB" w:rsidR="00163F3E" w:rsidRPr="00163F3E" w:rsidRDefault="00163F3E" w:rsidP="00CD0488">
      <w:pPr>
        <w:spacing w:line="360" w:lineRule="auto"/>
        <w:ind w:firstLine="720"/>
        <w:jc w:val="both"/>
        <w:rPr>
          <w:rFonts w:asciiTheme="minorHAnsi" w:hAnsiTheme="minorHAnsi" w:cstheme="minorHAnsi"/>
          <w:sz w:val="24"/>
          <w:szCs w:val="24"/>
        </w:rPr>
      </w:pPr>
      <w:proofErr w:type="spellStart"/>
      <w:r w:rsidRPr="00163F3E">
        <w:rPr>
          <w:rFonts w:asciiTheme="minorHAnsi" w:hAnsiTheme="minorHAnsi" w:cstheme="minorHAnsi"/>
          <w:sz w:val="24"/>
          <w:szCs w:val="24"/>
        </w:rPr>
        <w:t>Izvršenje</w:t>
      </w:r>
      <w:proofErr w:type="spellEnd"/>
      <w:r w:rsidRPr="00163F3E">
        <w:rPr>
          <w:rFonts w:asciiTheme="minorHAnsi" w:hAnsiTheme="minorHAnsi" w:cstheme="minorHAnsi"/>
          <w:sz w:val="24"/>
          <w:szCs w:val="24"/>
        </w:rPr>
        <w:t xml:space="preserve"> Posebnog </w:t>
      </w:r>
      <w:proofErr w:type="spellStart"/>
      <w:r w:rsidRPr="00163F3E">
        <w:rPr>
          <w:rFonts w:asciiTheme="minorHAnsi" w:hAnsiTheme="minorHAnsi" w:cstheme="minorHAnsi"/>
          <w:sz w:val="24"/>
          <w:szCs w:val="24"/>
        </w:rPr>
        <w:t>dijela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Proračuna</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Općine</w:t>
      </w:r>
      <w:proofErr w:type="spellEnd"/>
      <w:r w:rsidR="00C87E77">
        <w:rPr>
          <w:rFonts w:asciiTheme="minorHAnsi" w:hAnsiTheme="minorHAnsi" w:cstheme="minorHAnsi"/>
          <w:sz w:val="24"/>
          <w:szCs w:val="24"/>
        </w:rPr>
        <w:t xml:space="preserve"> Lovas za </w:t>
      </w:r>
      <w:proofErr w:type="spellStart"/>
      <w:r w:rsidR="00C87E77">
        <w:rPr>
          <w:rFonts w:asciiTheme="minorHAnsi" w:hAnsiTheme="minorHAnsi" w:cstheme="minorHAnsi"/>
          <w:sz w:val="24"/>
          <w:szCs w:val="24"/>
        </w:rPr>
        <w:t>razdoblje</w:t>
      </w:r>
      <w:proofErr w:type="spellEnd"/>
      <w:r w:rsidR="00C87E77">
        <w:rPr>
          <w:rFonts w:asciiTheme="minorHAnsi" w:hAnsiTheme="minorHAnsi" w:cstheme="minorHAnsi"/>
          <w:sz w:val="24"/>
          <w:szCs w:val="24"/>
        </w:rPr>
        <w:t xml:space="preserve"> 01.01. </w:t>
      </w:r>
      <w:proofErr w:type="spellStart"/>
      <w:r w:rsidR="00C87E77">
        <w:rPr>
          <w:rFonts w:asciiTheme="minorHAnsi" w:hAnsiTheme="minorHAnsi" w:cstheme="minorHAnsi"/>
          <w:sz w:val="24"/>
          <w:szCs w:val="24"/>
        </w:rPr>
        <w:t>do</w:t>
      </w:r>
      <w:proofErr w:type="spellEnd"/>
      <w:r w:rsidR="00C87E77">
        <w:rPr>
          <w:rFonts w:asciiTheme="minorHAnsi" w:hAnsiTheme="minorHAnsi" w:cstheme="minorHAnsi"/>
          <w:sz w:val="24"/>
          <w:szCs w:val="24"/>
        </w:rPr>
        <w:t xml:space="preserve"> 31.12</w:t>
      </w:r>
      <w:r w:rsidRPr="00163F3E">
        <w:rPr>
          <w:rFonts w:asciiTheme="minorHAnsi" w:hAnsiTheme="minorHAnsi" w:cstheme="minorHAnsi"/>
          <w:sz w:val="24"/>
          <w:szCs w:val="24"/>
        </w:rPr>
        <w:t xml:space="preserve">.2025. </w:t>
      </w:r>
      <w:proofErr w:type="spellStart"/>
      <w:r w:rsidRPr="00163F3E">
        <w:rPr>
          <w:rFonts w:asciiTheme="minorHAnsi" w:hAnsiTheme="minorHAnsi" w:cstheme="minorHAnsi"/>
          <w:sz w:val="24"/>
          <w:szCs w:val="24"/>
        </w:rPr>
        <w:t>godine</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prikazano</w:t>
      </w:r>
      <w:proofErr w:type="spellEnd"/>
      <w:r w:rsidRPr="00163F3E">
        <w:rPr>
          <w:rFonts w:asciiTheme="minorHAnsi" w:hAnsiTheme="minorHAnsi" w:cstheme="minorHAnsi"/>
          <w:sz w:val="24"/>
          <w:szCs w:val="24"/>
        </w:rPr>
        <w:t xml:space="preserve"> je </w:t>
      </w:r>
      <w:proofErr w:type="spellStart"/>
      <w:r w:rsidRPr="00163F3E">
        <w:rPr>
          <w:rFonts w:asciiTheme="minorHAnsi" w:hAnsiTheme="minorHAnsi" w:cstheme="minorHAnsi"/>
          <w:sz w:val="24"/>
          <w:szCs w:val="24"/>
        </w:rPr>
        <w:t>kroz</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Izvještaj</w:t>
      </w:r>
      <w:proofErr w:type="spellEnd"/>
      <w:r w:rsidRPr="00163F3E">
        <w:rPr>
          <w:rFonts w:asciiTheme="minorHAnsi" w:hAnsiTheme="minorHAnsi" w:cstheme="minorHAnsi"/>
          <w:sz w:val="24"/>
          <w:szCs w:val="24"/>
        </w:rPr>
        <w:t xml:space="preserve"> po </w:t>
      </w:r>
      <w:proofErr w:type="spellStart"/>
      <w:r w:rsidRPr="00163F3E">
        <w:rPr>
          <w:rFonts w:asciiTheme="minorHAnsi" w:hAnsiTheme="minorHAnsi" w:cstheme="minorHAnsi"/>
          <w:sz w:val="24"/>
          <w:szCs w:val="24"/>
        </w:rPr>
        <w:t>organizacijskoj</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klasifikaciji</w:t>
      </w:r>
      <w:proofErr w:type="spellEnd"/>
      <w:r w:rsidRPr="00163F3E">
        <w:rPr>
          <w:rFonts w:asciiTheme="minorHAnsi" w:hAnsiTheme="minorHAnsi" w:cstheme="minorHAnsi"/>
          <w:sz w:val="24"/>
          <w:szCs w:val="24"/>
        </w:rPr>
        <w:t xml:space="preserve"> </w:t>
      </w:r>
      <w:r w:rsidR="00D63FDD">
        <w:rPr>
          <w:rFonts w:asciiTheme="minorHAnsi" w:hAnsiTheme="minorHAnsi" w:cstheme="minorHAnsi"/>
          <w:sz w:val="24"/>
          <w:szCs w:val="24"/>
        </w:rPr>
        <w:t xml:space="preserve">I   </w:t>
      </w:r>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Izvještaj</w:t>
      </w:r>
      <w:proofErr w:type="spellEnd"/>
      <w:r w:rsidRPr="00163F3E">
        <w:rPr>
          <w:rFonts w:asciiTheme="minorHAnsi" w:hAnsiTheme="minorHAnsi" w:cstheme="minorHAnsi"/>
          <w:sz w:val="24"/>
          <w:szCs w:val="24"/>
        </w:rPr>
        <w:t xml:space="preserve"> po </w:t>
      </w:r>
      <w:proofErr w:type="spellStart"/>
      <w:r w:rsidRPr="00163F3E">
        <w:rPr>
          <w:rFonts w:asciiTheme="minorHAnsi" w:hAnsiTheme="minorHAnsi" w:cstheme="minorHAnsi"/>
          <w:sz w:val="24"/>
          <w:szCs w:val="24"/>
        </w:rPr>
        <w:t>programskoj</w:t>
      </w:r>
      <w:proofErr w:type="spellEnd"/>
      <w:r w:rsidRPr="00163F3E">
        <w:rPr>
          <w:rFonts w:asciiTheme="minorHAnsi" w:hAnsiTheme="minorHAnsi" w:cstheme="minorHAnsi"/>
          <w:sz w:val="24"/>
          <w:szCs w:val="24"/>
        </w:rPr>
        <w:t xml:space="preserve"> </w:t>
      </w:r>
      <w:proofErr w:type="spellStart"/>
      <w:r w:rsidRPr="00163F3E">
        <w:rPr>
          <w:rFonts w:asciiTheme="minorHAnsi" w:hAnsiTheme="minorHAnsi" w:cstheme="minorHAnsi"/>
          <w:sz w:val="24"/>
          <w:szCs w:val="24"/>
        </w:rPr>
        <w:t>klasifikaciji</w:t>
      </w:r>
      <w:proofErr w:type="spellEnd"/>
      <w:r w:rsidRPr="00163F3E">
        <w:rPr>
          <w:rFonts w:asciiTheme="minorHAnsi" w:hAnsiTheme="minorHAnsi" w:cstheme="minorHAnsi"/>
          <w:sz w:val="24"/>
          <w:szCs w:val="24"/>
        </w:rPr>
        <w:t>.</w:t>
      </w:r>
    </w:p>
    <w:p w14:paraId="787DFCB4" w14:textId="77777777" w:rsidR="00980884" w:rsidRPr="00544DBB" w:rsidRDefault="00980884" w:rsidP="00980884">
      <w:pPr>
        <w:pStyle w:val="Naslov1"/>
        <w:numPr>
          <w:ilvl w:val="0"/>
          <w:numId w:val="1"/>
        </w:numPr>
        <w:rPr>
          <w:sz w:val="32"/>
          <w:szCs w:val="32"/>
        </w:rPr>
      </w:pPr>
      <w:bookmarkStart w:id="8" w:name="_Toc209509523"/>
      <w:bookmarkStart w:id="9" w:name="_Toc209513352"/>
      <w:r w:rsidRPr="00544DBB">
        <w:rPr>
          <w:sz w:val="32"/>
          <w:szCs w:val="32"/>
        </w:rPr>
        <w:t>OBRAZLOŽENJE</w:t>
      </w:r>
      <w:bookmarkEnd w:id="8"/>
      <w:bookmarkEnd w:id="9"/>
    </w:p>
    <w:p w14:paraId="14547A6E" w14:textId="77777777" w:rsidR="00980884" w:rsidRPr="00D97F23" w:rsidRDefault="00980884" w:rsidP="00980884"/>
    <w:p w14:paraId="07E99D50" w14:textId="77777777" w:rsidR="00980884" w:rsidRPr="00D97F23" w:rsidRDefault="00980884" w:rsidP="00980884">
      <w:pPr>
        <w:pStyle w:val="Naslov3"/>
      </w:pPr>
      <w:bookmarkStart w:id="10" w:name="_Toc209509524"/>
      <w:bookmarkStart w:id="11" w:name="_Toc209513353"/>
      <w:r w:rsidRPr="00D97F23">
        <w:t>OPĆI DIO PRORAČUNA</w:t>
      </w:r>
      <w:bookmarkEnd w:id="10"/>
      <w:bookmarkEnd w:id="11"/>
    </w:p>
    <w:p w14:paraId="2844C740" w14:textId="77777777" w:rsidR="00980884" w:rsidRPr="00D97F23" w:rsidRDefault="00980884" w:rsidP="00980884"/>
    <w:p w14:paraId="719CBD23" w14:textId="77777777" w:rsidR="00980884" w:rsidRDefault="00980884" w:rsidP="00980884">
      <w:pPr>
        <w:pStyle w:val="Naslov4"/>
        <w:rPr>
          <w:i w:val="0"/>
          <w:iCs w:val="0"/>
          <w:sz w:val="28"/>
          <w:szCs w:val="28"/>
        </w:rPr>
      </w:pPr>
      <w:r w:rsidRPr="00D97F23">
        <w:rPr>
          <w:i w:val="0"/>
          <w:iCs w:val="0"/>
          <w:sz w:val="28"/>
          <w:szCs w:val="28"/>
        </w:rPr>
        <w:t>PRIHODI I PRIMICI</w:t>
      </w:r>
    </w:p>
    <w:p w14:paraId="40A74336" w14:textId="77777777" w:rsidR="000F1AF0" w:rsidRPr="000F1AF0" w:rsidRDefault="000F1AF0" w:rsidP="000F1AF0">
      <w:pPr>
        <w:rPr>
          <w:lang w:val="hr-HR"/>
        </w:rPr>
      </w:pPr>
    </w:p>
    <w:p w14:paraId="7DB916A9" w14:textId="7B9E5686" w:rsidR="000F1AF0" w:rsidRPr="001C26F3" w:rsidRDefault="000F1AF0" w:rsidP="000F1AF0">
      <w:pPr>
        <w:spacing w:line="360" w:lineRule="auto"/>
        <w:ind w:firstLine="720"/>
        <w:jc w:val="both"/>
        <w:rPr>
          <w:rFonts w:asciiTheme="minorHAnsi" w:hAnsiTheme="minorHAnsi" w:cstheme="minorHAnsi"/>
          <w:sz w:val="24"/>
          <w:szCs w:val="24"/>
          <w:lang w:val="hr-HR"/>
        </w:rPr>
      </w:pPr>
      <w:r w:rsidRPr="001C26F3">
        <w:rPr>
          <w:rFonts w:asciiTheme="minorHAnsi" w:hAnsiTheme="minorHAnsi" w:cstheme="minorHAnsi"/>
          <w:sz w:val="24"/>
          <w:szCs w:val="24"/>
          <w:lang w:val="hr-HR"/>
        </w:rPr>
        <w:t xml:space="preserve">Prihodi i primici Općine Lovas za 2025. godinu planirani su u iznosu od 2.756.703,99 eura te je preneseni višak prihoda iz 2024. za pokriće rashoda u 2025. planiran u iznosu od </w:t>
      </w:r>
      <w:r w:rsidR="003D49E8">
        <w:rPr>
          <w:rFonts w:asciiTheme="minorHAnsi" w:hAnsiTheme="minorHAnsi" w:cstheme="minorHAnsi"/>
          <w:sz w:val="24"/>
          <w:szCs w:val="24"/>
          <w:lang w:val="hr-HR"/>
        </w:rPr>
        <w:t>68.762,38</w:t>
      </w:r>
      <w:r w:rsidRPr="001C26F3">
        <w:rPr>
          <w:rFonts w:asciiTheme="minorHAnsi" w:hAnsiTheme="minorHAnsi" w:cstheme="minorHAnsi"/>
          <w:sz w:val="24"/>
          <w:szCs w:val="24"/>
          <w:lang w:val="hr-HR"/>
        </w:rPr>
        <w:t xml:space="preserve"> eura čime su pokriveni rashodi i izdaci u ukupnom iznosu od 2.825.466,37 eura.</w:t>
      </w:r>
    </w:p>
    <w:p w14:paraId="17323F75" w14:textId="77777777" w:rsidR="000F1AF0" w:rsidRPr="000F1AF0" w:rsidRDefault="000F1AF0" w:rsidP="000F1AF0">
      <w:pPr>
        <w:rPr>
          <w:lang w:val="hr-HR"/>
        </w:rPr>
      </w:pPr>
    </w:p>
    <w:p w14:paraId="2510CE38" w14:textId="77777777" w:rsidR="00980884" w:rsidRPr="00D97F23" w:rsidRDefault="00980884" w:rsidP="00980884"/>
    <w:p w14:paraId="4A5042E3" w14:textId="727D7C47" w:rsidR="00980884" w:rsidRPr="00CD0488" w:rsidRDefault="00980884" w:rsidP="00CD0488">
      <w:pPr>
        <w:spacing w:line="360" w:lineRule="auto"/>
        <w:jc w:val="both"/>
        <w:rPr>
          <w:rFonts w:asciiTheme="minorHAnsi" w:hAnsiTheme="minorHAnsi" w:cstheme="minorHAnsi"/>
          <w:sz w:val="24"/>
          <w:szCs w:val="24"/>
        </w:rPr>
      </w:pPr>
      <w:proofErr w:type="spellStart"/>
      <w:r w:rsidRPr="00CD0488">
        <w:rPr>
          <w:rFonts w:asciiTheme="minorHAnsi" w:hAnsiTheme="minorHAnsi" w:cstheme="minorHAnsi"/>
          <w:sz w:val="24"/>
          <w:szCs w:val="24"/>
        </w:rPr>
        <w:t>Prihodi</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i</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primici</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ost</w:t>
      </w:r>
      <w:r w:rsidR="00B135A8">
        <w:rPr>
          <w:rFonts w:asciiTheme="minorHAnsi" w:hAnsiTheme="minorHAnsi" w:cstheme="minorHAnsi"/>
          <w:sz w:val="24"/>
          <w:szCs w:val="24"/>
        </w:rPr>
        <w:t>vareni</w:t>
      </w:r>
      <w:proofErr w:type="spellEnd"/>
      <w:r w:rsidR="00B135A8">
        <w:rPr>
          <w:rFonts w:asciiTheme="minorHAnsi" w:hAnsiTheme="minorHAnsi" w:cstheme="minorHAnsi"/>
          <w:sz w:val="24"/>
          <w:szCs w:val="24"/>
        </w:rPr>
        <w:t xml:space="preserve"> </w:t>
      </w:r>
      <w:proofErr w:type="spellStart"/>
      <w:r w:rsidR="00B135A8">
        <w:rPr>
          <w:rFonts w:asciiTheme="minorHAnsi" w:hAnsiTheme="minorHAnsi" w:cstheme="minorHAnsi"/>
          <w:sz w:val="24"/>
          <w:szCs w:val="24"/>
        </w:rPr>
        <w:t>su</w:t>
      </w:r>
      <w:proofErr w:type="spellEnd"/>
      <w:r w:rsidR="00B135A8">
        <w:rPr>
          <w:rFonts w:asciiTheme="minorHAnsi" w:hAnsiTheme="minorHAnsi" w:cstheme="minorHAnsi"/>
          <w:sz w:val="24"/>
          <w:szCs w:val="24"/>
        </w:rPr>
        <w:t xml:space="preserve"> u</w:t>
      </w:r>
      <w:r w:rsidR="005975A5">
        <w:rPr>
          <w:rFonts w:asciiTheme="minorHAnsi" w:hAnsiTheme="minorHAnsi" w:cstheme="minorHAnsi"/>
          <w:sz w:val="24"/>
          <w:szCs w:val="24"/>
        </w:rPr>
        <w:t xml:space="preserve"> </w:t>
      </w:r>
      <w:proofErr w:type="spellStart"/>
      <w:r w:rsidR="005975A5">
        <w:rPr>
          <w:rFonts w:asciiTheme="minorHAnsi" w:hAnsiTheme="minorHAnsi" w:cstheme="minorHAnsi"/>
          <w:sz w:val="24"/>
          <w:szCs w:val="24"/>
        </w:rPr>
        <w:t>iznosu</w:t>
      </w:r>
      <w:proofErr w:type="spellEnd"/>
      <w:r w:rsidR="005975A5">
        <w:rPr>
          <w:rFonts w:asciiTheme="minorHAnsi" w:hAnsiTheme="minorHAnsi" w:cstheme="minorHAnsi"/>
          <w:sz w:val="24"/>
          <w:szCs w:val="24"/>
        </w:rPr>
        <w:t xml:space="preserve"> od 1.280.990,06</w:t>
      </w:r>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eura</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i</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iskazani</w:t>
      </w:r>
      <w:proofErr w:type="spellEnd"/>
      <w:r w:rsidRPr="00CD0488">
        <w:rPr>
          <w:rFonts w:asciiTheme="minorHAnsi" w:hAnsiTheme="minorHAnsi" w:cstheme="minorHAnsi"/>
          <w:sz w:val="24"/>
          <w:szCs w:val="24"/>
        </w:rPr>
        <w:t xml:space="preserve"> po </w:t>
      </w:r>
      <w:proofErr w:type="spellStart"/>
      <w:r w:rsidRPr="00CD0488">
        <w:rPr>
          <w:rFonts w:asciiTheme="minorHAnsi" w:hAnsiTheme="minorHAnsi" w:cstheme="minorHAnsi"/>
          <w:sz w:val="24"/>
          <w:szCs w:val="24"/>
        </w:rPr>
        <w:t>izvorima</w:t>
      </w:r>
      <w:proofErr w:type="spellEnd"/>
      <w:r w:rsidRPr="00CD0488">
        <w:rPr>
          <w:rFonts w:asciiTheme="minorHAnsi" w:hAnsiTheme="minorHAnsi" w:cstheme="minorHAnsi"/>
          <w:sz w:val="24"/>
          <w:szCs w:val="24"/>
        </w:rPr>
        <w:t xml:space="preserve"> iz </w:t>
      </w:r>
      <w:proofErr w:type="spellStart"/>
      <w:r w:rsidRPr="00CD0488">
        <w:rPr>
          <w:rFonts w:asciiTheme="minorHAnsi" w:hAnsiTheme="minorHAnsi" w:cstheme="minorHAnsi"/>
          <w:sz w:val="24"/>
          <w:szCs w:val="24"/>
        </w:rPr>
        <w:t>kojih</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potječu</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sukladno</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odredbama</w:t>
      </w:r>
      <w:proofErr w:type="spellEnd"/>
      <w:r w:rsidRPr="00CD0488">
        <w:rPr>
          <w:rFonts w:asciiTheme="minorHAnsi" w:hAnsiTheme="minorHAnsi" w:cstheme="minorHAnsi"/>
          <w:sz w:val="24"/>
          <w:szCs w:val="24"/>
        </w:rPr>
        <w:t xml:space="preserve"> </w:t>
      </w:r>
      <w:proofErr w:type="spellStart"/>
      <w:r w:rsidRPr="00CD0488">
        <w:rPr>
          <w:rFonts w:asciiTheme="minorHAnsi" w:hAnsiTheme="minorHAnsi" w:cstheme="minorHAnsi"/>
          <w:sz w:val="24"/>
          <w:szCs w:val="24"/>
        </w:rPr>
        <w:t>čl</w:t>
      </w:r>
      <w:proofErr w:type="spellEnd"/>
      <w:r w:rsidRPr="00CD0488">
        <w:rPr>
          <w:rFonts w:asciiTheme="minorHAnsi" w:hAnsiTheme="minorHAnsi" w:cstheme="minorHAnsi"/>
          <w:sz w:val="24"/>
          <w:szCs w:val="24"/>
        </w:rPr>
        <w:t xml:space="preserve">. 10. </w:t>
      </w:r>
      <w:proofErr w:type="spellStart"/>
      <w:r w:rsidRPr="00CD0488">
        <w:rPr>
          <w:rFonts w:asciiTheme="minorHAnsi" w:hAnsiTheme="minorHAnsi" w:cstheme="minorHAnsi"/>
          <w:sz w:val="24"/>
          <w:szCs w:val="24"/>
        </w:rPr>
        <w:t>Zakona</w:t>
      </w:r>
      <w:proofErr w:type="spellEnd"/>
      <w:r w:rsidRPr="00CD0488">
        <w:rPr>
          <w:rFonts w:asciiTheme="minorHAnsi" w:hAnsiTheme="minorHAnsi" w:cstheme="minorHAnsi"/>
          <w:sz w:val="24"/>
          <w:szCs w:val="24"/>
        </w:rPr>
        <w:t xml:space="preserve"> o </w:t>
      </w:r>
      <w:proofErr w:type="spellStart"/>
      <w:r w:rsidRPr="00CD0488">
        <w:rPr>
          <w:rFonts w:asciiTheme="minorHAnsi" w:hAnsiTheme="minorHAnsi" w:cstheme="minorHAnsi"/>
          <w:sz w:val="24"/>
          <w:szCs w:val="24"/>
        </w:rPr>
        <w:t>proračunu</w:t>
      </w:r>
      <w:proofErr w:type="spellEnd"/>
      <w:r w:rsidRPr="00CD0488">
        <w:rPr>
          <w:rFonts w:asciiTheme="minorHAnsi" w:hAnsiTheme="minorHAnsi" w:cstheme="minorHAnsi"/>
          <w:sz w:val="24"/>
          <w:szCs w:val="24"/>
        </w:rPr>
        <w:t>.</w:t>
      </w:r>
    </w:p>
    <w:tbl>
      <w:tblPr>
        <w:tblW w:w="12959" w:type="dxa"/>
        <w:jc w:val="center"/>
        <w:tblLook w:val="04A0" w:firstRow="1" w:lastRow="0" w:firstColumn="1" w:lastColumn="0" w:noHBand="0" w:noVBand="1"/>
      </w:tblPr>
      <w:tblGrid>
        <w:gridCol w:w="5784"/>
        <w:gridCol w:w="1691"/>
        <w:gridCol w:w="1550"/>
        <w:gridCol w:w="1551"/>
        <w:gridCol w:w="1146"/>
        <w:gridCol w:w="1237"/>
      </w:tblGrid>
      <w:tr w:rsidR="00980884" w:rsidRPr="00D97F23" w14:paraId="7FED235A" w14:textId="77777777" w:rsidTr="00A21402">
        <w:trPr>
          <w:trHeight w:val="732"/>
          <w:jc w:val="center"/>
        </w:trPr>
        <w:tc>
          <w:tcPr>
            <w:tcW w:w="5784" w:type="dxa"/>
            <w:tcBorders>
              <w:top w:val="single" w:sz="4" w:space="0" w:color="auto"/>
              <w:left w:val="single" w:sz="4" w:space="0" w:color="auto"/>
              <w:bottom w:val="single" w:sz="4" w:space="0" w:color="auto"/>
              <w:right w:val="single" w:sz="4" w:space="0" w:color="auto"/>
            </w:tcBorders>
            <w:vAlign w:val="center"/>
            <w:hideMark/>
          </w:tcPr>
          <w:p w14:paraId="0422E5A5" w14:textId="77777777" w:rsidR="00980884" w:rsidRPr="00D97F23" w:rsidRDefault="00980884" w:rsidP="00850C10">
            <w:pPr>
              <w:jc w:val="center"/>
              <w:rPr>
                <w:b/>
                <w:bCs/>
                <w:color w:val="000000"/>
                <w:sz w:val="18"/>
                <w:szCs w:val="18"/>
              </w:rPr>
            </w:pPr>
            <w:r w:rsidRPr="00D97F23">
              <w:rPr>
                <w:b/>
                <w:bCs/>
                <w:color w:val="000000"/>
                <w:sz w:val="18"/>
                <w:szCs w:val="18"/>
              </w:rPr>
              <w:t>PRIHODI I PRIMICI</w:t>
            </w:r>
          </w:p>
        </w:tc>
        <w:tc>
          <w:tcPr>
            <w:tcW w:w="1691" w:type="dxa"/>
            <w:tcBorders>
              <w:top w:val="single" w:sz="4" w:space="0" w:color="auto"/>
              <w:left w:val="nil"/>
              <w:bottom w:val="single" w:sz="4" w:space="0" w:color="auto"/>
              <w:right w:val="single" w:sz="4" w:space="0" w:color="auto"/>
            </w:tcBorders>
            <w:vAlign w:val="center"/>
            <w:hideMark/>
          </w:tcPr>
          <w:p w14:paraId="49D0A2FD" w14:textId="77777777" w:rsidR="00980884" w:rsidRPr="00D97F23" w:rsidRDefault="00980884" w:rsidP="00850C10">
            <w:pPr>
              <w:jc w:val="center"/>
              <w:rPr>
                <w:b/>
                <w:bCs/>
                <w:color w:val="000000"/>
                <w:sz w:val="18"/>
                <w:szCs w:val="18"/>
              </w:rPr>
            </w:pPr>
            <w:r w:rsidRPr="00D97F23">
              <w:rPr>
                <w:b/>
                <w:bCs/>
                <w:color w:val="000000"/>
                <w:sz w:val="18"/>
                <w:szCs w:val="18"/>
              </w:rPr>
              <w:t>IZVRŠENJE 2024.</w:t>
            </w:r>
          </w:p>
        </w:tc>
        <w:tc>
          <w:tcPr>
            <w:tcW w:w="1550" w:type="dxa"/>
            <w:tcBorders>
              <w:top w:val="single" w:sz="4" w:space="0" w:color="auto"/>
              <w:left w:val="nil"/>
              <w:bottom w:val="single" w:sz="4" w:space="0" w:color="auto"/>
              <w:right w:val="single" w:sz="4" w:space="0" w:color="auto"/>
            </w:tcBorders>
            <w:vAlign w:val="center"/>
            <w:hideMark/>
          </w:tcPr>
          <w:p w14:paraId="640998A7" w14:textId="77777777" w:rsidR="00980884" w:rsidRPr="00D97F23" w:rsidRDefault="00980884" w:rsidP="00850C10">
            <w:pPr>
              <w:jc w:val="center"/>
              <w:rPr>
                <w:b/>
                <w:bCs/>
                <w:color w:val="000000"/>
                <w:sz w:val="18"/>
                <w:szCs w:val="18"/>
              </w:rPr>
            </w:pPr>
            <w:r>
              <w:rPr>
                <w:b/>
                <w:bCs/>
                <w:color w:val="000000"/>
                <w:sz w:val="18"/>
                <w:szCs w:val="18"/>
              </w:rPr>
              <w:t>IZVORNI</w:t>
            </w:r>
            <w:r w:rsidRPr="00D97F23">
              <w:rPr>
                <w:b/>
                <w:bCs/>
                <w:color w:val="000000"/>
                <w:sz w:val="18"/>
                <w:szCs w:val="18"/>
              </w:rPr>
              <w:t xml:space="preserve"> PLAN 2025.</w:t>
            </w:r>
          </w:p>
        </w:tc>
        <w:tc>
          <w:tcPr>
            <w:tcW w:w="1551" w:type="dxa"/>
            <w:tcBorders>
              <w:top w:val="single" w:sz="4" w:space="0" w:color="auto"/>
              <w:left w:val="nil"/>
              <w:bottom w:val="single" w:sz="4" w:space="0" w:color="auto"/>
              <w:right w:val="single" w:sz="4" w:space="0" w:color="auto"/>
            </w:tcBorders>
            <w:vAlign w:val="center"/>
            <w:hideMark/>
          </w:tcPr>
          <w:p w14:paraId="5F322937" w14:textId="77777777" w:rsidR="00980884" w:rsidRPr="00D97F23" w:rsidRDefault="00980884" w:rsidP="00850C10">
            <w:pPr>
              <w:jc w:val="center"/>
              <w:rPr>
                <w:b/>
                <w:bCs/>
                <w:color w:val="000000"/>
                <w:sz w:val="18"/>
                <w:szCs w:val="18"/>
              </w:rPr>
            </w:pPr>
            <w:r w:rsidRPr="00D97F23">
              <w:rPr>
                <w:b/>
                <w:bCs/>
                <w:color w:val="000000"/>
                <w:sz w:val="18"/>
                <w:szCs w:val="18"/>
              </w:rPr>
              <w:t>IZVRŠENJE 2025.</w:t>
            </w:r>
          </w:p>
        </w:tc>
        <w:tc>
          <w:tcPr>
            <w:tcW w:w="1146" w:type="dxa"/>
            <w:tcBorders>
              <w:top w:val="single" w:sz="4" w:space="0" w:color="auto"/>
              <w:left w:val="nil"/>
              <w:bottom w:val="single" w:sz="4" w:space="0" w:color="auto"/>
              <w:right w:val="single" w:sz="4" w:space="0" w:color="auto"/>
            </w:tcBorders>
            <w:vAlign w:val="center"/>
            <w:hideMark/>
          </w:tcPr>
          <w:p w14:paraId="22640810" w14:textId="77777777" w:rsidR="00980884" w:rsidRPr="00D97F23" w:rsidRDefault="00980884" w:rsidP="00850C10">
            <w:pPr>
              <w:jc w:val="center"/>
              <w:rPr>
                <w:b/>
                <w:bCs/>
                <w:color w:val="000000"/>
                <w:sz w:val="18"/>
                <w:szCs w:val="18"/>
              </w:rPr>
            </w:pPr>
            <w:r w:rsidRPr="00D97F23">
              <w:rPr>
                <w:b/>
                <w:bCs/>
                <w:color w:val="000000"/>
                <w:sz w:val="18"/>
                <w:szCs w:val="18"/>
              </w:rPr>
              <w:t>INDEKS</w:t>
            </w:r>
          </w:p>
        </w:tc>
        <w:tc>
          <w:tcPr>
            <w:tcW w:w="1237" w:type="dxa"/>
            <w:tcBorders>
              <w:top w:val="single" w:sz="4" w:space="0" w:color="auto"/>
              <w:left w:val="nil"/>
              <w:bottom w:val="single" w:sz="4" w:space="0" w:color="auto"/>
              <w:right w:val="single" w:sz="4" w:space="0" w:color="auto"/>
            </w:tcBorders>
            <w:vAlign w:val="center"/>
            <w:hideMark/>
          </w:tcPr>
          <w:p w14:paraId="7296028F" w14:textId="77777777" w:rsidR="00980884" w:rsidRPr="00D97F23" w:rsidRDefault="00980884" w:rsidP="00850C10">
            <w:pPr>
              <w:jc w:val="center"/>
              <w:rPr>
                <w:b/>
                <w:bCs/>
                <w:color w:val="000000"/>
                <w:sz w:val="18"/>
                <w:szCs w:val="18"/>
              </w:rPr>
            </w:pPr>
            <w:r w:rsidRPr="00D97F23">
              <w:rPr>
                <w:b/>
                <w:bCs/>
                <w:color w:val="000000"/>
                <w:sz w:val="18"/>
                <w:szCs w:val="18"/>
              </w:rPr>
              <w:t>INDEKS</w:t>
            </w:r>
          </w:p>
        </w:tc>
      </w:tr>
      <w:tr w:rsidR="00980884" w:rsidRPr="00D97F23" w14:paraId="59D84996" w14:textId="77777777" w:rsidTr="00A21402">
        <w:trPr>
          <w:trHeight w:val="288"/>
          <w:jc w:val="center"/>
        </w:trPr>
        <w:tc>
          <w:tcPr>
            <w:tcW w:w="5784" w:type="dxa"/>
            <w:tcBorders>
              <w:top w:val="nil"/>
              <w:left w:val="single" w:sz="4" w:space="0" w:color="auto"/>
              <w:bottom w:val="single" w:sz="4" w:space="0" w:color="auto"/>
              <w:right w:val="single" w:sz="4" w:space="0" w:color="auto"/>
            </w:tcBorders>
            <w:hideMark/>
          </w:tcPr>
          <w:p w14:paraId="47723A31" w14:textId="77777777" w:rsidR="00980884" w:rsidRPr="00D97F23" w:rsidRDefault="00980884" w:rsidP="00850C10">
            <w:pPr>
              <w:rPr>
                <w:color w:val="000000"/>
                <w:sz w:val="20"/>
                <w:szCs w:val="20"/>
              </w:rPr>
            </w:pPr>
            <w:r w:rsidRPr="00D97F23">
              <w:rPr>
                <w:color w:val="000000"/>
                <w:sz w:val="20"/>
                <w:szCs w:val="20"/>
              </w:rPr>
              <w:t> </w:t>
            </w:r>
          </w:p>
        </w:tc>
        <w:tc>
          <w:tcPr>
            <w:tcW w:w="1691" w:type="dxa"/>
            <w:tcBorders>
              <w:top w:val="nil"/>
              <w:left w:val="nil"/>
              <w:bottom w:val="single" w:sz="4" w:space="0" w:color="auto"/>
              <w:right w:val="single" w:sz="4" w:space="0" w:color="auto"/>
            </w:tcBorders>
            <w:vAlign w:val="bottom"/>
            <w:hideMark/>
          </w:tcPr>
          <w:p w14:paraId="042F4571" w14:textId="77777777" w:rsidR="00980884" w:rsidRPr="00D97F23" w:rsidRDefault="00980884" w:rsidP="00850C10">
            <w:pPr>
              <w:jc w:val="center"/>
              <w:rPr>
                <w:color w:val="000000"/>
                <w:sz w:val="20"/>
                <w:szCs w:val="20"/>
              </w:rPr>
            </w:pPr>
            <w:r w:rsidRPr="00D97F23">
              <w:rPr>
                <w:color w:val="000000"/>
                <w:sz w:val="20"/>
                <w:szCs w:val="20"/>
              </w:rPr>
              <w:t>1</w:t>
            </w:r>
          </w:p>
        </w:tc>
        <w:tc>
          <w:tcPr>
            <w:tcW w:w="1550" w:type="dxa"/>
            <w:tcBorders>
              <w:top w:val="nil"/>
              <w:left w:val="nil"/>
              <w:bottom w:val="single" w:sz="4" w:space="0" w:color="auto"/>
              <w:right w:val="single" w:sz="4" w:space="0" w:color="auto"/>
            </w:tcBorders>
            <w:hideMark/>
          </w:tcPr>
          <w:p w14:paraId="2487B926" w14:textId="77777777" w:rsidR="00980884" w:rsidRPr="00D97F23" w:rsidRDefault="00980884" w:rsidP="00850C10">
            <w:pPr>
              <w:jc w:val="center"/>
              <w:rPr>
                <w:color w:val="000000"/>
                <w:sz w:val="20"/>
                <w:szCs w:val="20"/>
              </w:rPr>
            </w:pPr>
            <w:r w:rsidRPr="00D97F23">
              <w:rPr>
                <w:color w:val="000000"/>
                <w:sz w:val="20"/>
                <w:szCs w:val="20"/>
              </w:rPr>
              <w:t>2</w:t>
            </w:r>
          </w:p>
        </w:tc>
        <w:tc>
          <w:tcPr>
            <w:tcW w:w="1551" w:type="dxa"/>
            <w:tcBorders>
              <w:top w:val="nil"/>
              <w:left w:val="nil"/>
              <w:bottom w:val="single" w:sz="4" w:space="0" w:color="auto"/>
              <w:right w:val="single" w:sz="4" w:space="0" w:color="auto"/>
            </w:tcBorders>
            <w:hideMark/>
          </w:tcPr>
          <w:p w14:paraId="05D6AA05" w14:textId="77777777" w:rsidR="00980884" w:rsidRPr="00D97F23" w:rsidRDefault="00980884" w:rsidP="00850C10">
            <w:pPr>
              <w:jc w:val="center"/>
              <w:rPr>
                <w:color w:val="000000"/>
                <w:sz w:val="20"/>
                <w:szCs w:val="20"/>
              </w:rPr>
            </w:pPr>
            <w:r w:rsidRPr="00D97F23">
              <w:rPr>
                <w:color w:val="000000"/>
                <w:sz w:val="20"/>
                <w:szCs w:val="20"/>
              </w:rPr>
              <w:t>3</w:t>
            </w:r>
          </w:p>
        </w:tc>
        <w:tc>
          <w:tcPr>
            <w:tcW w:w="1146" w:type="dxa"/>
            <w:tcBorders>
              <w:top w:val="nil"/>
              <w:left w:val="nil"/>
              <w:bottom w:val="single" w:sz="4" w:space="0" w:color="auto"/>
              <w:right w:val="single" w:sz="4" w:space="0" w:color="auto"/>
            </w:tcBorders>
            <w:hideMark/>
          </w:tcPr>
          <w:p w14:paraId="174532AC" w14:textId="77777777" w:rsidR="00980884" w:rsidRPr="00D97F23" w:rsidRDefault="00980884" w:rsidP="00850C10">
            <w:pPr>
              <w:jc w:val="center"/>
              <w:rPr>
                <w:color w:val="000000"/>
                <w:sz w:val="20"/>
                <w:szCs w:val="20"/>
              </w:rPr>
            </w:pPr>
            <w:r w:rsidRPr="00D97F23">
              <w:rPr>
                <w:color w:val="000000"/>
                <w:sz w:val="20"/>
                <w:szCs w:val="20"/>
              </w:rPr>
              <w:t>4=3/1*100 </w:t>
            </w:r>
          </w:p>
        </w:tc>
        <w:tc>
          <w:tcPr>
            <w:tcW w:w="1237" w:type="dxa"/>
            <w:tcBorders>
              <w:top w:val="nil"/>
              <w:left w:val="nil"/>
              <w:bottom w:val="single" w:sz="4" w:space="0" w:color="auto"/>
              <w:right w:val="single" w:sz="4" w:space="0" w:color="auto"/>
            </w:tcBorders>
            <w:hideMark/>
          </w:tcPr>
          <w:p w14:paraId="54B5B472" w14:textId="77777777" w:rsidR="00980884" w:rsidRPr="00D97F23" w:rsidRDefault="00980884" w:rsidP="00850C10">
            <w:pPr>
              <w:jc w:val="center"/>
              <w:rPr>
                <w:color w:val="000000"/>
                <w:sz w:val="20"/>
                <w:szCs w:val="20"/>
              </w:rPr>
            </w:pPr>
            <w:r w:rsidRPr="00D97F23">
              <w:rPr>
                <w:color w:val="000000"/>
                <w:sz w:val="20"/>
                <w:szCs w:val="20"/>
              </w:rPr>
              <w:t> 5=3/2*100</w:t>
            </w:r>
          </w:p>
        </w:tc>
      </w:tr>
      <w:tr w:rsidR="00A21402" w:rsidRPr="00D97F23" w14:paraId="30F9EDA9"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hideMark/>
          </w:tcPr>
          <w:p w14:paraId="598BE6F8" w14:textId="77777777" w:rsidR="00A21402" w:rsidRPr="00D97F23" w:rsidRDefault="00A21402" w:rsidP="00850C10">
            <w:pPr>
              <w:rPr>
                <w:color w:val="000000"/>
                <w:sz w:val="20"/>
                <w:szCs w:val="20"/>
              </w:rPr>
            </w:pPr>
            <w:r w:rsidRPr="00D97F23">
              <w:rPr>
                <w:color w:val="000000"/>
                <w:sz w:val="20"/>
                <w:szCs w:val="20"/>
              </w:rPr>
              <w:t xml:space="preserve">61 </w:t>
            </w:r>
            <w:proofErr w:type="spellStart"/>
            <w:r w:rsidRPr="00D97F23">
              <w:rPr>
                <w:color w:val="000000"/>
                <w:sz w:val="20"/>
                <w:szCs w:val="20"/>
              </w:rPr>
              <w:t>Prihodi</w:t>
            </w:r>
            <w:proofErr w:type="spellEnd"/>
            <w:r w:rsidRPr="00D97F23">
              <w:rPr>
                <w:color w:val="000000"/>
                <w:sz w:val="20"/>
                <w:szCs w:val="20"/>
              </w:rPr>
              <w:t xml:space="preserve"> od </w:t>
            </w:r>
            <w:proofErr w:type="spellStart"/>
            <w:r w:rsidRPr="00D97F23">
              <w:rPr>
                <w:color w:val="000000"/>
                <w:sz w:val="20"/>
                <w:szCs w:val="20"/>
              </w:rPr>
              <w:t>poreza</w:t>
            </w:r>
            <w:proofErr w:type="spellEnd"/>
          </w:p>
        </w:tc>
        <w:tc>
          <w:tcPr>
            <w:tcW w:w="1691" w:type="dxa"/>
            <w:tcBorders>
              <w:top w:val="nil"/>
              <w:left w:val="nil"/>
              <w:bottom w:val="single" w:sz="4" w:space="0" w:color="auto"/>
              <w:right w:val="single" w:sz="4" w:space="0" w:color="auto"/>
            </w:tcBorders>
          </w:tcPr>
          <w:p w14:paraId="67288C03" w14:textId="34E62059" w:rsidR="00A21402" w:rsidRPr="008444A4" w:rsidRDefault="00A21402" w:rsidP="00850C10">
            <w:pPr>
              <w:jc w:val="right"/>
              <w:rPr>
                <w:bCs/>
                <w:color w:val="000000"/>
                <w:sz w:val="20"/>
                <w:szCs w:val="20"/>
              </w:rPr>
            </w:pPr>
            <w:r>
              <w:rPr>
                <w:b/>
                <w:spacing w:val="-2"/>
                <w:sz w:val="18"/>
              </w:rPr>
              <w:t>252.988,29</w:t>
            </w:r>
          </w:p>
        </w:tc>
        <w:tc>
          <w:tcPr>
            <w:tcW w:w="1550" w:type="dxa"/>
            <w:tcBorders>
              <w:top w:val="nil"/>
              <w:left w:val="nil"/>
              <w:bottom w:val="single" w:sz="4" w:space="0" w:color="auto"/>
              <w:right w:val="single" w:sz="4" w:space="0" w:color="auto"/>
            </w:tcBorders>
          </w:tcPr>
          <w:p w14:paraId="199039B7" w14:textId="7B73D902" w:rsidR="00A21402" w:rsidRPr="008444A4" w:rsidRDefault="00A21402" w:rsidP="00850C10">
            <w:pPr>
              <w:jc w:val="right"/>
              <w:rPr>
                <w:bCs/>
                <w:color w:val="000000"/>
                <w:sz w:val="20"/>
                <w:szCs w:val="20"/>
              </w:rPr>
            </w:pPr>
            <w:r>
              <w:rPr>
                <w:b/>
                <w:spacing w:val="-2"/>
                <w:sz w:val="18"/>
              </w:rPr>
              <w:t>273.400,00</w:t>
            </w:r>
          </w:p>
        </w:tc>
        <w:tc>
          <w:tcPr>
            <w:tcW w:w="1551" w:type="dxa"/>
            <w:tcBorders>
              <w:top w:val="nil"/>
              <w:left w:val="nil"/>
              <w:bottom w:val="single" w:sz="4" w:space="0" w:color="auto"/>
              <w:right w:val="single" w:sz="4" w:space="0" w:color="auto"/>
            </w:tcBorders>
          </w:tcPr>
          <w:p w14:paraId="4D02E72A" w14:textId="26592A66" w:rsidR="00A21402" w:rsidRPr="008444A4" w:rsidRDefault="00A21402" w:rsidP="00850C10">
            <w:pPr>
              <w:jc w:val="right"/>
              <w:rPr>
                <w:bCs/>
                <w:color w:val="000000"/>
                <w:sz w:val="20"/>
                <w:szCs w:val="20"/>
              </w:rPr>
            </w:pPr>
            <w:r>
              <w:rPr>
                <w:b/>
                <w:spacing w:val="-2"/>
                <w:sz w:val="18"/>
              </w:rPr>
              <w:t>261.484,21</w:t>
            </w:r>
          </w:p>
        </w:tc>
        <w:tc>
          <w:tcPr>
            <w:tcW w:w="1146" w:type="dxa"/>
            <w:tcBorders>
              <w:top w:val="nil"/>
              <w:left w:val="nil"/>
              <w:bottom w:val="single" w:sz="4" w:space="0" w:color="auto"/>
              <w:right w:val="single" w:sz="4" w:space="0" w:color="auto"/>
            </w:tcBorders>
          </w:tcPr>
          <w:p w14:paraId="036B0D41" w14:textId="45BC4A85" w:rsidR="00A21402" w:rsidRPr="008444A4" w:rsidRDefault="00A21402" w:rsidP="00850C10">
            <w:pPr>
              <w:jc w:val="right"/>
              <w:rPr>
                <w:bCs/>
                <w:color w:val="000000"/>
                <w:sz w:val="20"/>
                <w:szCs w:val="20"/>
              </w:rPr>
            </w:pPr>
            <w:r>
              <w:rPr>
                <w:b/>
                <w:spacing w:val="-2"/>
                <w:sz w:val="18"/>
              </w:rPr>
              <w:t>103,36%</w:t>
            </w:r>
          </w:p>
        </w:tc>
        <w:tc>
          <w:tcPr>
            <w:tcW w:w="1237" w:type="dxa"/>
            <w:tcBorders>
              <w:top w:val="nil"/>
              <w:left w:val="nil"/>
              <w:bottom w:val="single" w:sz="4" w:space="0" w:color="auto"/>
              <w:right w:val="single" w:sz="4" w:space="0" w:color="auto"/>
            </w:tcBorders>
          </w:tcPr>
          <w:p w14:paraId="3CE825AB" w14:textId="6383A462" w:rsidR="00A21402" w:rsidRPr="008444A4" w:rsidRDefault="00A21402" w:rsidP="00850C10">
            <w:pPr>
              <w:jc w:val="right"/>
              <w:rPr>
                <w:bCs/>
                <w:color w:val="000000"/>
                <w:sz w:val="20"/>
                <w:szCs w:val="20"/>
              </w:rPr>
            </w:pPr>
            <w:r>
              <w:rPr>
                <w:b/>
                <w:spacing w:val="-2"/>
                <w:sz w:val="18"/>
              </w:rPr>
              <w:t>95,64%</w:t>
            </w:r>
          </w:p>
        </w:tc>
      </w:tr>
      <w:tr w:rsidR="00A21402" w:rsidRPr="00D97F23" w14:paraId="73C79D2F" w14:textId="77777777" w:rsidTr="00A21402">
        <w:trPr>
          <w:trHeight w:val="300"/>
          <w:jc w:val="center"/>
        </w:trPr>
        <w:tc>
          <w:tcPr>
            <w:tcW w:w="5784" w:type="dxa"/>
            <w:tcBorders>
              <w:top w:val="nil"/>
              <w:left w:val="single" w:sz="4" w:space="0" w:color="auto"/>
              <w:bottom w:val="single" w:sz="4" w:space="0" w:color="auto"/>
              <w:right w:val="single" w:sz="4" w:space="0" w:color="auto"/>
            </w:tcBorders>
            <w:hideMark/>
          </w:tcPr>
          <w:p w14:paraId="7F1F2C61" w14:textId="77777777" w:rsidR="00A21402" w:rsidRPr="00D97F23" w:rsidRDefault="00A21402" w:rsidP="00850C10">
            <w:pPr>
              <w:rPr>
                <w:color w:val="000000"/>
                <w:sz w:val="20"/>
                <w:szCs w:val="20"/>
              </w:rPr>
            </w:pPr>
            <w:r w:rsidRPr="00D97F23">
              <w:rPr>
                <w:color w:val="000000"/>
                <w:sz w:val="20"/>
                <w:szCs w:val="20"/>
              </w:rPr>
              <w:t xml:space="preserve">63 </w:t>
            </w:r>
            <w:proofErr w:type="spellStart"/>
            <w:r w:rsidRPr="00D97F23">
              <w:rPr>
                <w:color w:val="000000"/>
                <w:sz w:val="20"/>
                <w:szCs w:val="20"/>
              </w:rPr>
              <w:t>Pomoći</w:t>
            </w:r>
            <w:proofErr w:type="spellEnd"/>
            <w:r w:rsidRPr="00D97F23">
              <w:rPr>
                <w:color w:val="000000"/>
                <w:sz w:val="20"/>
                <w:szCs w:val="20"/>
              </w:rPr>
              <w:t xml:space="preserve"> iz </w:t>
            </w:r>
            <w:proofErr w:type="spellStart"/>
            <w:r w:rsidRPr="00D97F23">
              <w:rPr>
                <w:color w:val="000000"/>
                <w:sz w:val="20"/>
                <w:szCs w:val="20"/>
              </w:rPr>
              <w:t>državnog</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w:t>
            </w:r>
            <w:proofErr w:type="spellStart"/>
            <w:r w:rsidRPr="00D97F23">
              <w:rPr>
                <w:color w:val="000000"/>
                <w:sz w:val="20"/>
                <w:szCs w:val="20"/>
              </w:rPr>
              <w:t>županijskog</w:t>
            </w:r>
            <w:proofErr w:type="spellEnd"/>
            <w:r w:rsidRPr="00D97F23">
              <w:rPr>
                <w:color w:val="000000"/>
                <w:sz w:val="20"/>
                <w:szCs w:val="20"/>
              </w:rPr>
              <w:t xml:space="preserve"> </w:t>
            </w:r>
            <w:proofErr w:type="spellStart"/>
            <w:r w:rsidRPr="00D97F23">
              <w:rPr>
                <w:color w:val="000000"/>
                <w:sz w:val="20"/>
                <w:szCs w:val="20"/>
              </w:rPr>
              <w:t>proračuna</w:t>
            </w:r>
            <w:proofErr w:type="spellEnd"/>
          </w:p>
        </w:tc>
        <w:tc>
          <w:tcPr>
            <w:tcW w:w="1691" w:type="dxa"/>
            <w:tcBorders>
              <w:top w:val="nil"/>
              <w:left w:val="nil"/>
              <w:bottom w:val="single" w:sz="4" w:space="0" w:color="auto"/>
              <w:right w:val="single" w:sz="4" w:space="0" w:color="auto"/>
            </w:tcBorders>
          </w:tcPr>
          <w:p w14:paraId="69F68A15" w14:textId="790D697C" w:rsidR="00A21402" w:rsidRPr="008444A4" w:rsidRDefault="00A21402" w:rsidP="00850C10">
            <w:pPr>
              <w:jc w:val="right"/>
              <w:rPr>
                <w:bCs/>
                <w:color w:val="000000"/>
                <w:sz w:val="20"/>
                <w:szCs w:val="20"/>
              </w:rPr>
            </w:pPr>
            <w:r>
              <w:rPr>
                <w:b/>
                <w:spacing w:val="-2"/>
                <w:sz w:val="18"/>
              </w:rPr>
              <w:t>940.513,81</w:t>
            </w:r>
          </w:p>
        </w:tc>
        <w:tc>
          <w:tcPr>
            <w:tcW w:w="1550" w:type="dxa"/>
            <w:tcBorders>
              <w:top w:val="nil"/>
              <w:left w:val="nil"/>
              <w:bottom w:val="single" w:sz="4" w:space="0" w:color="auto"/>
              <w:right w:val="single" w:sz="4" w:space="0" w:color="auto"/>
            </w:tcBorders>
          </w:tcPr>
          <w:p w14:paraId="321C49C8" w14:textId="6FAB7021" w:rsidR="00A21402" w:rsidRPr="008444A4" w:rsidRDefault="00A21402" w:rsidP="00850C10">
            <w:pPr>
              <w:jc w:val="right"/>
              <w:rPr>
                <w:bCs/>
                <w:color w:val="000000"/>
                <w:sz w:val="20"/>
                <w:szCs w:val="20"/>
              </w:rPr>
            </w:pPr>
            <w:r>
              <w:rPr>
                <w:b/>
                <w:spacing w:val="-2"/>
                <w:sz w:val="18"/>
              </w:rPr>
              <w:t>2.186.550,00</w:t>
            </w:r>
          </w:p>
        </w:tc>
        <w:tc>
          <w:tcPr>
            <w:tcW w:w="1551" w:type="dxa"/>
            <w:tcBorders>
              <w:top w:val="nil"/>
              <w:left w:val="nil"/>
              <w:bottom w:val="single" w:sz="4" w:space="0" w:color="auto"/>
              <w:right w:val="single" w:sz="4" w:space="0" w:color="auto"/>
            </w:tcBorders>
          </w:tcPr>
          <w:p w14:paraId="024744B1" w14:textId="18A8C061" w:rsidR="00A21402" w:rsidRPr="008444A4" w:rsidRDefault="003D49E8" w:rsidP="00850C10">
            <w:pPr>
              <w:jc w:val="right"/>
              <w:rPr>
                <w:bCs/>
                <w:color w:val="000000"/>
                <w:sz w:val="20"/>
                <w:szCs w:val="20"/>
              </w:rPr>
            </w:pPr>
            <w:r>
              <w:rPr>
                <w:b/>
                <w:spacing w:val="-2"/>
                <w:sz w:val="18"/>
              </w:rPr>
              <w:t>813.494,38</w:t>
            </w:r>
          </w:p>
        </w:tc>
        <w:tc>
          <w:tcPr>
            <w:tcW w:w="1146" w:type="dxa"/>
            <w:tcBorders>
              <w:top w:val="nil"/>
              <w:left w:val="nil"/>
              <w:bottom w:val="single" w:sz="4" w:space="0" w:color="auto"/>
              <w:right w:val="single" w:sz="4" w:space="0" w:color="auto"/>
            </w:tcBorders>
          </w:tcPr>
          <w:p w14:paraId="0322F546" w14:textId="68667AA1" w:rsidR="00A21402" w:rsidRPr="008444A4" w:rsidRDefault="003D49E8" w:rsidP="00850C10">
            <w:pPr>
              <w:jc w:val="right"/>
              <w:rPr>
                <w:bCs/>
                <w:color w:val="000000"/>
                <w:sz w:val="20"/>
                <w:szCs w:val="20"/>
              </w:rPr>
            </w:pPr>
            <w:r>
              <w:rPr>
                <w:b/>
                <w:spacing w:val="-2"/>
                <w:sz w:val="18"/>
              </w:rPr>
              <w:t>86,49</w:t>
            </w:r>
            <w:r w:rsidR="00A21402">
              <w:rPr>
                <w:b/>
                <w:spacing w:val="-2"/>
                <w:sz w:val="18"/>
              </w:rPr>
              <w:t>%</w:t>
            </w:r>
          </w:p>
        </w:tc>
        <w:tc>
          <w:tcPr>
            <w:tcW w:w="1237" w:type="dxa"/>
            <w:tcBorders>
              <w:top w:val="nil"/>
              <w:left w:val="nil"/>
              <w:bottom w:val="single" w:sz="4" w:space="0" w:color="auto"/>
              <w:right w:val="single" w:sz="4" w:space="0" w:color="auto"/>
            </w:tcBorders>
          </w:tcPr>
          <w:p w14:paraId="6F283008" w14:textId="5094B602" w:rsidR="00A21402" w:rsidRPr="008444A4" w:rsidRDefault="003D49E8" w:rsidP="00850C10">
            <w:pPr>
              <w:jc w:val="right"/>
              <w:rPr>
                <w:bCs/>
                <w:color w:val="000000"/>
                <w:sz w:val="20"/>
                <w:szCs w:val="20"/>
              </w:rPr>
            </w:pPr>
            <w:r>
              <w:rPr>
                <w:b/>
                <w:spacing w:val="-2"/>
                <w:sz w:val="18"/>
              </w:rPr>
              <w:t>37,20</w:t>
            </w:r>
            <w:r w:rsidR="00A21402">
              <w:rPr>
                <w:b/>
                <w:spacing w:val="-2"/>
                <w:sz w:val="18"/>
              </w:rPr>
              <w:t>%</w:t>
            </w:r>
          </w:p>
        </w:tc>
      </w:tr>
      <w:tr w:rsidR="00A21402" w:rsidRPr="00D97F23" w14:paraId="5F9ABA3B"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hideMark/>
          </w:tcPr>
          <w:p w14:paraId="4BE5F734" w14:textId="77777777" w:rsidR="00A21402" w:rsidRPr="00D97F23" w:rsidRDefault="00A21402" w:rsidP="00850C10">
            <w:pPr>
              <w:rPr>
                <w:color w:val="000000"/>
                <w:sz w:val="20"/>
                <w:szCs w:val="20"/>
              </w:rPr>
            </w:pPr>
            <w:r w:rsidRPr="00D97F23">
              <w:rPr>
                <w:color w:val="000000"/>
                <w:sz w:val="20"/>
                <w:szCs w:val="20"/>
              </w:rPr>
              <w:t xml:space="preserve">64 </w:t>
            </w:r>
            <w:proofErr w:type="spellStart"/>
            <w:r w:rsidRPr="00D97F23">
              <w:rPr>
                <w:color w:val="000000"/>
                <w:sz w:val="20"/>
                <w:szCs w:val="20"/>
              </w:rPr>
              <w:t>Prihodi</w:t>
            </w:r>
            <w:proofErr w:type="spellEnd"/>
            <w:r w:rsidRPr="00D97F23">
              <w:rPr>
                <w:color w:val="000000"/>
                <w:sz w:val="20"/>
                <w:szCs w:val="20"/>
              </w:rPr>
              <w:t xml:space="preserve"> od </w:t>
            </w:r>
            <w:proofErr w:type="spellStart"/>
            <w:r w:rsidRPr="00D97F23">
              <w:rPr>
                <w:color w:val="000000"/>
                <w:sz w:val="20"/>
                <w:szCs w:val="20"/>
              </w:rPr>
              <w:t>imovine</w:t>
            </w:r>
            <w:proofErr w:type="spellEnd"/>
          </w:p>
        </w:tc>
        <w:tc>
          <w:tcPr>
            <w:tcW w:w="1691" w:type="dxa"/>
            <w:tcBorders>
              <w:top w:val="nil"/>
              <w:left w:val="nil"/>
              <w:bottom w:val="single" w:sz="4" w:space="0" w:color="auto"/>
              <w:right w:val="single" w:sz="4" w:space="0" w:color="auto"/>
            </w:tcBorders>
          </w:tcPr>
          <w:p w14:paraId="50496BB8" w14:textId="467956BF" w:rsidR="00A21402" w:rsidRPr="008444A4" w:rsidRDefault="00A21402" w:rsidP="00850C10">
            <w:pPr>
              <w:jc w:val="right"/>
              <w:rPr>
                <w:bCs/>
                <w:color w:val="000000"/>
                <w:sz w:val="20"/>
                <w:szCs w:val="20"/>
              </w:rPr>
            </w:pPr>
            <w:r>
              <w:rPr>
                <w:b/>
                <w:spacing w:val="-2"/>
                <w:sz w:val="18"/>
              </w:rPr>
              <w:t>65.498,94</w:t>
            </w:r>
          </w:p>
        </w:tc>
        <w:tc>
          <w:tcPr>
            <w:tcW w:w="1550" w:type="dxa"/>
            <w:tcBorders>
              <w:top w:val="nil"/>
              <w:left w:val="nil"/>
              <w:bottom w:val="single" w:sz="4" w:space="0" w:color="auto"/>
              <w:right w:val="single" w:sz="4" w:space="0" w:color="auto"/>
            </w:tcBorders>
          </w:tcPr>
          <w:p w14:paraId="2BB645EA" w14:textId="37997E51" w:rsidR="00A21402" w:rsidRPr="008444A4" w:rsidRDefault="00A21402" w:rsidP="00850C10">
            <w:pPr>
              <w:jc w:val="right"/>
              <w:rPr>
                <w:bCs/>
                <w:color w:val="000000"/>
                <w:sz w:val="20"/>
                <w:szCs w:val="20"/>
              </w:rPr>
            </w:pPr>
            <w:r>
              <w:rPr>
                <w:b/>
                <w:spacing w:val="-2"/>
                <w:sz w:val="18"/>
              </w:rPr>
              <w:t>58.902,00</w:t>
            </w:r>
          </w:p>
        </w:tc>
        <w:tc>
          <w:tcPr>
            <w:tcW w:w="1551" w:type="dxa"/>
            <w:tcBorders>
              <w:top w:val="nil"/>
              <w:left w:val="nil"/>
              <w:bottom w:val="single" w:sz="4" w:space="0" w:color="auto"/>
              <w:right w:val="single" w:sz="4" w:space="0" w:color="auto"/>
            </w:tcBorders>
          </w:tcPr>
          <w:p w14:paraId="0AA4F435" w14:textId="6E4C6532" w:rsidR="00A21402" w:rsidRPr="003D49E8" w:rsidRDefault="003D49E8" w:rsidP="00850C10">
            <w:pPr>
              <w:jc w:val="right"/>
              <w:rPr>
                <w:b/>
                <w:color w:val="000000"/>
                <w:sz w:val="20"/>
                <w:szCs w:val="20"/>
              </w:rPr>
            </w:pPr>
            <w:r w:rsidRPr="003D49E8">
              <w:rPr>
                <w:b/>
                <w:color w:val="000000"/>
                <w:sz w:val="20"/>
                <w:szCs w:val="20"/>
              </w:rPr>
              <w:t>66.935,80</w:t>
            </w:r>
          </w:p>
        </w:tc>
        <w:tc>
          <w:tcPr>
            <w:tcW w:w="1146" w:type="dxa"/>
            <w:tcBorders>
              <w:top w:val="nil"/>
              <w:left w:val="nil"/>
              <w:bottom w:val="single" w:sz="4" w:space="0" w:color="auto"/>
              <w:right w:val="single" w:sz="4" w:space="0" w:color="auto"/>
            </w:tcBorders>
          </w:tcPr>
          <w:p w14:paraId="753952B1" w14:textId="75FEAFF6" w:rsidR="00A21402" w:rsidRPr="008444A4" w:rsidRDefault="00A21402" w:rsidP="00850C10">
            <w:pPr>
              <w:jc w:val="right"/>
              <w:rPr>
                <w:bCs/>
                <w:sz w:val="20"/>
                <w:szCs w:val="20"/>
              </w:rPr>
            </w:pPr>
            <w:r>
              <w:rPr>
                <w:b/>
                <w:spacing w:val="-2"/>
                <w:sz w:val="18"/>
              </w:rPr>
              <w:t>102,19%</w:t>
            </w:r>
          </w:p>
        </w:tc>
        <w:tc>
          <w:tcPr>
            <w:tcW w:w="1237" w:type="dxa"/>
            <w:tcBorders>
              <w:top w:val="nil"/>
              <w:left w:val="nil"/>
              <w:bottom w:val="single" w:sz="4" w:space="0" w:color="auto"/>
              <w:right w:val="single" w:sz="4" w:space="0" w:color="auto"/>
            </w:tcBorders>
          </w:tcPr>
          <w:p w14:paraId="33264E68" w14:textId="20803F7B" w:rsidR="00A21402" w:rsidRPr="008444A4" w:rsidRDefault="00A21402" w:rsidP="00850C10">
            <w:pPr>
              <w:jc w:val="right"/>
              <w:rPr>
                <w:bCs/>
                <w:sz w:val="20"/>
                <w:szCs w:val="20"/>
              </w:rPr>
            </w:pPr>
            <w:r>
              <w:rPr>
                <w:b/>
                <w:spacing w:val="-2"/>
                <w:sz w:val="18"/>
              </w:rPr>
              <w:t>113,64%</w:t>
            </w:r>
          </w:p>
        </w:tc>
      </w:tr>
      <w:tr w:rsidR="00A21402" w:rsidRPr="00D97F23" w14:paraId="181911E7" w14:textId="77777777" w:rsidTr="00A21402">
        <w:trPr>
          <w:trHeight w:val="300"/>
          <w:jc w:val="center"/>
        </w:trPr>
        <w:tc>
          <w:tcPr>
            <w:tcW w:w="5784" w:type="dxa"/>
            <w:tcBorders>
              <w:top w:val="nil"/>
              <w:left w:val="single" w:sz="4" w:space="0" w:color="auto"/>
              <w:bottom w:val="single" w:sz="4" w:space="0" w:color="auto"/>
              <w:right w:val="single" w:sz="4" w:space="0" w:color="auto"/>
            </w:tcBorders>
            <w:hideMark/>
          </w:tcPr>
          <w:p w14:paraId="4DE74A17" w14:textId="77777777" w:rsidR="00A21402" w:rsidRPr="00D97F23" w:rsidRDefault="00A21402" w:rsidP="00850C10">
            <w:pPr>
              <w:rPr>
                <w:color w:val="000000"/>
                <w:sz w:val="20"/>
                <w:szCs w:val="20"/>
              </w:rPr>
            </w:pPr>
            <w:r w:rsidRPr="00D97F23">
              <w:rPr>
                <w:color w:val="000000"/>
                <w:sz w:val="20"/>
                <w:szCs w:val="20"/>
              </w:rPr>
              <w:t xml:space="preserve">65 </w:t>
            </w:r>
            <w:proofErr w:type="spellStart"/>
            <w:r w:rsidRPr="00D97F23">
              <w:rPr>
                <w:color w:val="000000"/>
                <w:sz w:val="20"/>
                <w:szCs w:val="20"/>
              </w:rPr>
              <w:t>Prihodi</w:t>
            </w:r>
            <w:proofErr w:type="spellEnd"/>
            <w:r w:rsidRPr="00D97F23">
              <w:rPr>
                <w:color w:val="000000"/>
                <w:sz w:val="20"/>
                <w:szCs w:val="20"/>
              </w:rPr>
              <w:t xml:space="preserve"> od </w:t>
            </w:r>
            <w:proofErr w:type="spellStart"/>
            <w:r w:rsidRPr="00D97F23">
              <w:rPr>
                <w:color w:val="000000"/>
                <w:sz w:val="20"/>
                <w:szCs w:val="20"/>
              </w:rPr>
              <w:t>pristojbi</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po </w:t>
            </w:r>
            <w:proofErr w:type="spellStart"/>
            <w:r w:rsidRPr="00D97F23">
              <w:rPr>
                <w:color w:val="000000"/>
                <w:sz w:val="20"/>
                <w:szCs w:val="20"/>
              </w:rPr>
              <w:t>posebnim</w:t>
            </w:r>
            <w:proofErr w:type="spellEnd"/>
            <w:r w:rsidRPr="00D97F23">
              <w:rPr>
                <w:color w:val="000000"/>
                <w:sz w:val="20"/>
                <w:szCs w:val="20"/>
              </w:rPr>
              <w:t xml:space="preserve"> </w:t>
            </w:r>
            <w:proofErr w:type="spellStart"/>
            <w:r w:rsidRPr="00D97F23">
              <w:rPr>
                <w:color w:val="000000"/>
                <w:sz w:val="20"/>
                <w:szCs w:val="20"/>
              </w:rPr>
              <w:t>propisima</w:t>
            </w:r>
            <w:proofErr w:type="spellEnd"/>
          </w:p>
        </w:tc>
        <w:tc>
          <w:tcPr>
            <w:tcW w:w="1691" w:type="dxa"/>
            <w:tcBorders>
              <w:top w:val="nil"/>
              <w:left w:val="nil"/>
              <w:bottom w:val="single" w:sz="4" w:space="0" w:color="auto"/>
              <w:right w:val="single" w:sz="4" w:space="0" w:color="auto"/>
            </w:tcBorders>
          </w:tcPr>
          <w:p w14:paraId="3D123A55" w14:textId="0F051C4C" w:rsidR="00A21402" w:rsidRPr="008444A4" w:rsidRDefault="00A21402" w:rsidP="00850C10">
            <w:pPr>
              <w:jc w:val="right"/>
              <w:rPr>
                <w:bCs/>
                <w:color w:val="000000"/>
                <w:sz w:val="20"/>
                <w:szCs w:val="20"/>
              </w:rPr>
            </w:pPr>
            <w:r>
              <w:rPr>
                <w:b/>
                <w:spacing w:val="-2"/>
                <w:sz w:val="18"/>
              </w:rPr>
              <w:t>125.479,59</w:t>
            </w:r>
          </w:p>
        </w:tc>
        <w:tc>
          <w:tcPr>
            <w:tcW w:w="1550" w:type="dxa"/>
            <w:tcBorders>
              <w:top w:val="nil"/>
              <w:left w:val="nil"/>
              <w:bottom w:val="single" w:sz="4" w:space="0" w:color="auto"/>
              <w:right w:val="single" w:sz="4" w:space="0" w:color="auto"/>
            </w:tcBorders>
          </w:tcPr>
          <w:p w14:paraId="7F54B0E2" w14:textId="7AA757A3" w:rsidR="00A21402" w:rsidRPr="008444A4" w:rsidRDefault="00A21402" w:rsidP="00850C10">
            <w:pPr>
              <w:jc w:val="right"/>
              <w:rPr>
                <w:bCs/>
                <w:color w:val="000000"/>
                <w:sz w:val="20"/>
                <w:szCs w:val="20"/>
              </w:rPr>
            </w:pPr>
            <w:r>
              <w:rPr>
                <w:b/>
                <w:spacing w:val="-2"/>
                <w:sz w:val="18"/>
              </w:rPr>
              <w:t>105.403,99</w:t>
            </w:r>
          </w:p>
        </w:tc>
        <w:tc>
          <w:tcPr>
            <w:tcW w:w="1551" w:type="dxa"/>
            <w:tcBorders>
              <w:top w:val="nil"/>
              <w:left w:val="nil"/>
              <w:bottom w:val="single" w:sz="4" w:space="0" w:color="auto"/>
              <w:right w:val="single" w:sz="4" w:space="0" w:color="auto"/>
            </w:tcBorders>
          </w:tcPr>
          <w:p w14:paraId="6F12BE6B" w14:textId="17F2502F" w:rsidR="00A21402" w:rsidRPr="008444A4" w:rsidRDefault="005975A5" w:rsidP="00850C10">
            <w:pPr>
              <w:jc w:val="right"/>
              <w:rPr>
                <w:bCs/>
                <w:color w:val="000000"/>
                <w:sz w:val="20"/>
                <w:szCs w:val="20"/>
              </w:rPr>
            </w:pPr>
            <w:r>
              <w:rPr>
                <w:b/>
                <w:spacing w:val="-2"/>
                <w:sz w:val="18"/>
              </w:rPr>
              <w:t>98.566,26</w:t>
            </w:r>
          </w:p>
        </w:tc>
        <w:tc>
          <w:tcPr>
            <w:tcW w:w="1146" w:type="dxa"/>
            <w:tcBorders>
              <w:top w:val="nil"/>
              <w:left w:val="nil"/>
              <w:bottom w:val="single" w:sz="4" w:space="0" w:color="auto"/>
              <w:right w:val="single" w:sz="4" w:space="0" w:color="auto"/>
            </w:tcBorders>
          </w:tcPr>
          <w:p w14:paraId="3D1FF380" w14:textId="3DC0F9E6" w:rsidR="00A21402" w:rsidRPr="008444A4" w:rsidRDefault="005975A5" w:rsidP="00850C10">
            <w:pPr>
              <w:jc w:val="right"/>
              <w:rPr>
                <w:bCs/>
                <w:sz w:val="20"/>
                <w:szCs w:val="20"/>
              </w:rPr>
            </w:pPr>
            <w:r>
              <w:rPr>
                <w:b/>
                <w:spacing w:val="-2"/>
                <w:sz w:val="18"/>
              </w:rPr>
              <w:t>78,55</w:t>
            </w:r>
            <w:r w:rsidR="00A21402">
              <w:rPr>
                <w:b/>
                <w:spacing w:val="-2"/>
                <w:sz w:val="18"/>
              </w:rPr>
              <w:t>%</w:t>
            </w:r>
          </w:p>
        </w:tc>
        <w:tc>
          <w:tcPr>
            <w:tcW w:w="1237" w:type="dxa"/>
            <w:tcBorders>
              <w:top w:val="nil"/>
              <w:left w:val="nil"/>
              <w:bottom w:val="single" w:sz="4" w:space="0" w:color="auto"/>
              <w:right w:val="single" w:sz="4" w:space="0" w:color="auto"/>
            </w:tcBorders>
          </w:tcPr>
          <w:p w14:paraId="0DCD4D3F" w14:textId="48B9C3BC" w:rsidR="00A21402" w:rsidRPr="008444A4" w:rsidRDefault="005975A5" w:rsidP="00850C10">
            <w:pPr>
              <w:jc w:val="right"/>
              <w:rPr>
                <w:bCs/>
                <w:sz w:val="20"/>
                <w:szCs w:val="20"/>
              </w:rPr>
            </w:pPr>
            <w:r>
              <w:rPr>
                <w:b/>
                <w:spacing w:val="-2"/>
                <w:sz w:val="18"/>
              </w:rPr>
              <w:t>93,51</w:t>
            </w:r>
            <w:r w:rsidR="00A21402">
              <w:rPr>
                <w:b/>
                <w:spacing w:val="-2"/>
                <w:sz w:val="18"/>
              </w:rPr>
              <w:t>%</w:t>
            </w:r>
          </w:p>
        </w:tc>
      </w:tr>
      <w:tr w:rsidR="00A21402" w:rsidRPr="00D97F23" w14:paraId="4B30EFCD"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hideMark/>
          </w:tcPr>
          <w:p w14:paraId="14D07E3F" w14:textId="77777777" w:rsidR="00A21402" w:rsidRPr="00D97F23" w:rsidRDefault="00A21402" w:rsidP="00850C10">
            <w:pPr>
              <w:rPr>
                <w:color w:val="000000"/>
                <w:sz w:val="20"/>
                <w:szCs w:val="20"/>
              </w:rPr>
            </w:pPr>
            <w:r w:rsidRPr="00D97F23">
              <w:rPr>
                <w:color w:val="000000"/>
                <w:sz w:val="20"/>
                <w:szCs w:val="20"/>
              </w:rPr>
              <w:lastRenderedPageBreak/>
              <w:t xml:space="preserve">66 </w:t>
            </w:r>
            <w:proofErr w:type="spellStart"/>
            <w:r w:rsidRPr="00D97F23">
              <w:rPr>
                <w:color w:val="000000"/>
                <w:sz w:val="20"/>
                <w:szCs w:val="20"/>
              </w:rPr>
              <w:t>Ostali</w:t>
            </w:r>
            <w:proofErr w:type="spellEnd"/>
            <w:r w:rsidRPr="00D97F23">
              <w:rPr>
                <w:color w:val="000000"/>
                <w:sz w:val="20"/>
                <w:szCs w:val="20"/>
              </w:rPr>
              <w:t xml:space="preserve"> </w:t>
            </w:r>
            <w:proofErr w:type="spellStart"/>
            <w:r w:rsidRPr="00D97F23">
              <w:rPr>
                <w:color w:val="000000"/>
                <w:sz w:val="20"/>
                <w:szCs w:val="20"/>
              </w:rPr>
              <w:t>prihodi</w:t>
            </w:r>
            <w:proofErr w:type="spellEnd"/>
          </w:p>
        </w:tc>
        <w:tc>
          <w:tcPr>
            <w:tcW w:w="1691" w:type="dxa"/>
            <w:tcBorders>
              <w:top w:val="nil"/>
              <w:left w:val="nil"/>
              <w:bottom w:val="single" w:sz="4" w:space="0" w:color="auto"/>
              <w:right w:val="single" w:sz="4" w:space="0" w:color="auto"/>
            </w:tcBorders>
          </w:tcPr>
          <w:p w14:paraId="1D87FAA0" w14:textId="27582549" w:rsidR="00A21402" w:rsidRPr="008444A4" w:rsidRDefault="00A21402" w:rsidP="00850C10">
            <w:pPr>
              <w:jc w:val="right"/>
              <w:rPr>
                <w:bCs/>
                <w:color w:val="000000"/>
                <w:sz w:val="20"/>
                <w:szCs w:val="20"/>
              </w:rPr>
            </w:pPr>
            <w:r>
              <w:rPr>
                <w:b/>
                <w:spacing w:val="-2"/>
                <w:sz w:val="18"/>
              </w:rPr>
              <w:t>26.594,00</w:t>
            </w:r>
          </w:p>
        </w:tc>
        <w:tc>
          <w:tcPr>
            <w:tcW w:w="1550" w:type="dxa"/>
            <w:tcBorders>
              <w:top w:val="nil"/>
              <w:left w:val="nil"/>
              <w:bottom w:val="single" w:sz="4" w:space="0" w:color="auto"/>
              <w:right w:val="single" w:sz="4" w:space="0" w:color="auto"/>
            </w:tcBorders>
          </w:tcPr>
          <w:p w14:paraId="04A68766" w14:textId="0AEB24FF" w:rsidR="00A21402" w:rsidRPr="008444A4" w:rsidRDefault="00A21402" w:rsidP="00850C10">
            <w:pPr>
              <w:jc w:val="right"/>
              <w:rPr>
                <w:bCs/>
                <w:color w:val="000000"/>
                <w:sz w:val="20"/>
                <w:szCs w:val="20"/>
              </w:rPr>
            </w:pPr>
            <w:r>
              <w:rPr>
                <w:b/>
                <w:spacing w:val="-2"/>
                <w:sz w:val="18"/>
              </w:rPr>
              <w:t>28.248,00</w:t>
            </w:r>
          </w:p>
        </w:tc>
        <w:tc>
          <w:tcPr>
            <w:tcW w:w="1551" w:type="dxa"/>
            <w:tcBorders>
              <w:top w:val="nil"/>
              <w:left w:val="nil"/>
              <w:bottom w:val="single" w:sz="4" w:space="0" w:color="auto"/>
              <w:right w:val="single" w:sz="4" w:space="0" w:color="auto"/>
            </w:tcBorders>
          </w:tcPr>
          <w:p w14:paraId="03A4FB2C" w14:textId="4C71D098" w:rsidR="00A21402" w:rsidRPr="008444A4" w:rsidRDefault="005975A5" w:rsidP="00850C10">
            <w:pPr>
              <w:jc w:val="right"/>
              <w:rPr>
                <w:bCs/>
                <w:color w:val="000000"/>
                <w:sz w:val="20"/>
                <w:szCs w:val="20"/>
              </w:rPr>
            </w:pPr>
            <w:r>
              <w:rPr>
                <w:b/>
                <w:spacing w:val="-2"/>
                <w:sz w:val="18"/>
              </w:rPr>
              <w:t>24.148,00</w:t>
            </w:r>
          </w:p>
        </w:tc>
        <w:tc>
          <w:tcPr>
            <w:tcW w:w="1146" w:type="dxa"/>
            <w:tcBorders>
              <w:top w:val="nil"/>
              <w:left w:val="nil"/>
              <w:bottom w:val="single" w:sz="4" w:space="0" w:color="auto"/>
              <w:right w:val="single" w:sz="4" w:space="0" w:color="auto"/>
            </w:tcBorders>
          </w:tcPr>
          <w:p w14:paraId="6B44736A" w14:textId="198BCF1F" w:rsidR="00A21402" w:rsidRPr="008444A4" w:rsidRDefault="005975A5" w:rsidP="00850C10">
            <w:pPr>
              <w:jc w:val="right"/>
              <w:rPr>
                <w:bCs/>
                <w:sz w:val="20"/>
                <w:szCs w:val="20"/>
              </w:rPr>
            </w:pPr>
            <w:r>
              <w:rPr>
                <w:b/>
                <w:spacing w:val="-2"/>
                <w:sz w:val="18"/>
              </w:rPr>
              <w:t>90,80</w:t>
            </w:r>
            <w:r w:rsidR="00A21402">
              <w:rPr>
                <w:b/>
                <w:spacing w:val="-2"/>
                <w:sz w:val="18"/>
              </w:rPr>
              <w:t>%</w:t>
            </w:r>
          </w:p>
        </w:tc>
        <w:tc>
          <w:tcPr>
            <w:tcW w:w="1237" w:type="dxa"/>
            <w:tcBorders>
              <w:top w:val="nil"/>
              <w:left w:val="nil"/>
              <w:bottom w:val="single" w:sz="4" w:space="0" w:color="auto"/>
              <w:right w:val="single" w:sz="4" w:space="0" w:color="auto"/>
            </w:tcBorders>
          </w:tcPr>
          <w:p w14:paraId="3C0C9EB2" w14:textId="589351E5" w:rsidR="00A21402" w:rsidRPr="005975A5" w:rsidRDefault="005975A5" w:rsidP="005975A5">
            <w:pPr>
              <w:jc w:val="right"/>
              <w:rPr>
                <w:b/>
                <w:spacing w:val="-2"/>
                <w:sz w:val="18"/>
              </w:rPr>
            </w:pPr>
            <w:r>
              <w:rPr>
                <w:b/>
                <w:spacing w:val="-2"/>
                <w:sz w:val="18"/>
              </w:rPr>
              <w:t>8</w:t>
            </w:r>
            <w:r w:rsidR="003D49E8">
              <w:rPr>
                <w:b/>
                <w:spacing w:val="-2"/>
                <w:sz w:val="18"/>
              </w:rPr>
              <w:t>5</w:t>
            </w:r>
            <w:r>
              <w:rPr>
                <w:b/>
                <w:spacing w:val="-2"/>
                <w:sz w:val="18"/>
              </w:rPr>
              <w:t>,49</w:t>
            </w:r>
            <w:r w:rsidR="00A21402">
              <w:rPr>
                <w:b/>
                <w:spacing w:val="-2"/>
                <w:sz w:val="18"/>
              </w:rPr>
              <w:t>%</w:t>
            </w:r>
          </w:p>
        </w:tc>
      </w:tr>
      <w:tr w:rsidR="00A21402" w:rsidRPr="00D97F23" w14:paraId="6E211B9A"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tcPr>
          <w:p w14:paraId="2F6C5CD9" w14:textId="3FDFD0FC" w:rsidR="00A21402" w:rsidRPr="00D97F23" w:rsidRDefault="00A21402" w:rsidP="00850C10">
            <w:pPr>
              <w:rPr>
                <w:color w:val="000000"/>
                <w:sz w:val="20"/>
                <w:szCs w:val="20"/>
              </w:rPr>
            </w:pPr>
            <w:r>
              <w:rPr>
                <w:color w:val="000000"/>
                <w:sz w:val="20"/>
                <w:szCs w:val="20"/>
              </w:rPr>
              <w:t xml:space="preserve">67 </w:t>
            </w:r>
            <w:proofErr w:type="spellStart"/>
            <w:r>
              <w:rPr>
                <w:color w:val="000000"/>
                <w:sz w:val="20"/>
                <w:szCs w:val="20"/>
              </w:rPr>
              <w:t>Prihodi</w:t>
            </w:r>
            <w:proofErr w:type="spellEnd"/>
            <w:r>
              <w:rPr>
                <w:color w:val="000000"/>
                <w:sz w:val="20"/>
                <w:szCs w:val="20"/>
              </w:rPr>
              <w:t xml:space="preserve"> iz </w:t>
            </w:r>
            <w:proofErr w:type="spellStart"/>
            <w:r>
              <w:rPr>
                <w:color w:val="000000"/>
                <w:sz w:val="20"/>
                <w:szCs w:val="20"/>
              </w:rPr>
              <w:t>nadležnog</w:t>
            </w:r>
            <w:proofErr w:type="spellEnd"/>
            <w:r>
              <w:rPr>
                <w:color w:val="000000"/>
                <w:sz w:val="20"/>
                <w:szCs w:val="20"/>
              </w:rPr>
              <w:t xml:space="preserve"> </w:t>
            </w:r>
            <w:proofErr w:type="spellStart"/>
            <w:r>
              <w:rPr>
                <w:color w:val="000000"/>
                <w:sz w:val="20"/>
                <w:szCs w:val="20"/>
              </w:rPr>
              <w:t>proračuna</w:t>
            </w:r>
            <w:proofErr w:type="spellEnd"/>
            <w:r>
              <w:rPr>
                <w:color w:val="000000"/>
                <w:sz w:val="20"/>
                <w:szCs w:val="20"/>
              </w:rPr>
              <w:t xml:space="preserve"> </w:t>
            </w:r>
            <w:proofErr w:type="spellStart"/>
            <w:r>
              <w:rPr>
                <w:color w:val="000000"/>
                <w:sz w:val="20"/>
                <w:szCs w:val="20"/>
              </w:rPr>
              <w:t>i</w:t>
            </w:r>
            <w:proofErr w:type="spellEnd"/>
            <w:r>
              <w:rPr>
                <w:color w:val="000000"/>
                <w:sz w:val="20"/>
                <w:szCs w:val="20"/>
              </w:rPr>
              <w:t xml:space="preserve"> od HZZO-a </w:t>
            </w:r>
            <w:proofErr w:type="spellStart"/>
            <w:r>
              <w:rPr>
                <w:color w:val="000000"/>
                <w:sz w:val="20"/>
                <w:szCs w:val="20"/>
              </w:rPr>
              <w:t>temeljem</w:t>
            </w:r>
            <w:proofErr w:type="spellEnd"/>
            <w:r>
              <w:rPr>
                <w:color w:val="000000"/>
                <w:sz w:val="20"/>
                <w:szCs w:val="20"/>
              </w:rPr>
              <w:t xml:space="preserve"> </w:t>
            </w:r>
            <w:proofErr w:type="spellStart"/>
            <w:r>
              <w:rPr>
                <w:color w:val="000000"/>
                <w:sz w:val="20"/>
                <w:szCs w:val="20"/>
              </w:rPr>
              <w:t>ugovornih</w:t>
            </w:r>
            <w:proofErr w:type="spellEnd"/>
            <w:r>
              <w:rPr>
                <w:color w:val="000000"/>
                <w:sz w:val="20"/>
                <w:szCs w:val="20"/>
              </w:rPr>
              <w:t xml:space="preserve"> </w:t>
            </w:r>
            <w:proofErr w:type="spellStart"/>
            <w:r>
              <w:rPr>
                <w:color w:val="000000"/>
                <w:sz w:val="20"/>
                <w:szCs w:val="20"/>
              </w:rPr>
              <w:t>obveza</w:t>
            </w:r>
            <w:proofErr w:type="spellEnd"/>
          </w:p>
        </w:tc>
        <w:tc>
          <w:tcPr>
            <w:tcW w:w="1691" w:type="dxa"/>
            <w:tcBorders>
              <w:top w:val="nil"/>
              <w:left w:val="nil"/>
              <w:bottom w:val="single" w:sz="4" w:space="0" w:color="auto"/>
              <w:right w:val="single" w:sz="4" w:space="0" w:color="auto"/>
            </w:tcBorders>
          </w:tcPr>
          <w:p w14:paraId="6B32AE59" w14:textId="1B764818" w:rsidR="00A21402" w:rsidRPr="008444A4" w:rsidRDefault="00A21402" w:rsidP="00850C10">
            <w:pPr>
              <w:tabs>
                <w:tab w:val="left" w:pos="1275"/>
              </w:tabs>
              <w:jc w:val="center"/>
              <w:rPr>
                <w:bCs/>
                <w:spacing w:val="-2"/>
                <w:sz w:val="18"/>
              </w:rPr>
            </w:pPr>
            <w:r>
              <w:rPr>
                <w:b/>
                <w:spacing w:val="-4"/>
                <w:sz w:val="18"/>
              </w:rPr>
              <w:t>0,00</w:t>
            </w:r>
          </w:p>
        </w:tc>
        <w:tc>
          <w:tcPr>
            <w:tcW w:w="1550" w:type="dxa"/>
            <w:tcBorders>
              <w:top w:val="nil"/>
              <w:left w:val="nil"/>
              <w:bottom w:val="single" w:sz="4" w:space="0" w:color="auto"/>
              <w:right w:val="single" w:sz="4" w:space="0" w:color="auto"/>
            </w:tcBorders>
          </w:tcPr>
          <w:p w14:paraId="12576B0B" w14:textId="76851160" w:rsidR="00A21402" w:rsidRPr="008444A4" w:rsidRDefault="00A21402" w:rsidP="00850C10">
            <w:pPr>
              <w:jc w:val="right"/>
              <w:rPr>
                <w:bCs/>
                <w:spacing w:val="-2"/>
                <w:sz w:val="18"/>
              </w:rPr>
            </w:pPr>
            <w:r>
              <w:rPr>
                <w:b/>
                <w:spacing w:val="-2"/>
                <w:sz w:val="18"/>
              </w:rPr>
              <w:t>20.000,00</w:t>
            </w:r>
          </w:p>
        </w:tc>
        <w:tc>
          <w:tcPr>
            <w:tcW w:w="1551" w:type="dxa"/>
            <w:tcBorders>
              <w:top w:val="nil"/>
              <w:left w:val="nil"/>
              <w:bottom w:val="single" w:sz="4" w:space="0" w:color="auto"/>
              <w:right w:val="single" w:sz="4" w:space="0" w:color="auto"/>
            </w:tcBorders>
          </w:tcPr>
          <w:p w14:paraId="3EB24F40" w14:textId="7F6E846D" w:rsidR="00A21402" w:rsidRPr="008444A4" w:rsidRDefault="00A21402" w:rsidP="00850C10">
            <w:pPr>
              <w:jc w:val="right"/>
              <w:rPr>
                <w:bCs/>
                <w:spacing w:val="-2"/>
                <w:sz w:val="18"/>
              </w:rPr>
            </w:pPr>
            <w:r>
              <w:rPr>
                <w:b/>
                <w:spacing w:val="-4"/>
                <w:sz w:val="18"/>
              </w:rPr>
              <w:t>0,00</w:t>
            </w:r>
          </w:p>
        </w:tc>
        <w:tc>
          <w:tcPr>
            <w:tcW w:w="1146" w:type="dxa"/>
            <w:tcBorders>
              <w:top w:val="nil"/>
              <w:left w:val="nil"/>
              <w:bottom w:val="single" w:sz="4" w:space="0" w:color="auto"/>
              <w:right w:val="single" w:sz="4" w:space="0" w:color="auto"/>
            </w:tcBorders>
          </w:tcPr>
          <w:p w14:paraId="59972450" w14:textId="700736AA" w:rsidR="00A21402" w:rsidRPr="008444A4" w:rsidRDefault="00A21402" w:rsidP="00850C10">
            <w:pPr>
              <w:jc w:val="right"/>
              <w:rPr>
                <w:bCs/>
                <w:spacing w:val="-2"/>
                <w:sz w:val="18"/>
              </w:rPr>
            </w:pPr>
            <w:r>
              <w:rPr>
                <w:b/>
                <w:spacing w:val="-2"/>
                <w:sz w:val="18"/>
              </w:rPr>
              <w:t>0,00%</w:t>
            </w:r>
          </w:p>
        </w:tc>
        <w:tc>
          <w:tcPr>
            <w:tcW w:w="1237" w:type="dxa"/>
            <w:tcBorders>
              <w:top w:val="nil"/>
              <w:left w:val="nil"/>
              <w:bottom w:val="single" w:sz="4" w:space="0" w:color="auto"/>
              <w:right w:val="single" w:sz="4" w:space="0" w:color="auto"/>
            </w:tcBorders>
          </w:tcPr>
          <w:p w14:paraId="1658F7A4" w14:textId="3DA3CCFA" w:rsidR="00A21402" w:rsidRPr="008444A4" w:rsidRDefault="00A21402" w:rsidP="00850C10">
            <w:pPr>
              <w:jc w:val="right"/>
              <w:rPr>
                <w:bCs/>
                <w:spacing w:val="-2"/>
                <w:sz w:val="18"/>
              </w:rPr>
            </w:pPr>
            <w:r>
              <w:rPr>
                <w:b/>
                <w:spacing w:val="-2"/>
                <w:sz w:val="18"/>
              </w:rPr>
              <w:t>0,00%</w:t>
            </w:r>
          </w:p>
        </w:tc>
      </w:tr>
      <w:tr w:rsidR="00A21402" w:rsidRPr="00D97F23" w14:paraId="1B8F4451"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tcPr>
          <w:p w14:paraId="072CD8A9" w14:textId="77777777" w:rsidR="00A21402" w:rsidRPr="00D97F23" w:rsidRDefault="00A21402" w:rsidP="00850C10">
            <w:pPr>
              <w:rPr>
                <w:color w:val="000000"/>
                <w:sz w:val="20"/>
                <w:szCs w:val="20"/>
              </w:rPr>
            </w:pPr>
            <w:r>
              <w:rPr>
                <w:color w:val="000000"/>
                <w:sz w:val="20"/>
                <w:szCs w:val="20"/>
              </w:rPr>
              <w:t xml:space="preserve">68 </w:t>
            </w:r>
            <w:proofErr w:type="spellStart"/>
            <w:r>
              <w:rPr>
                <w:color w:val="000000"/>
                <w:sz w:val="20"/>
                <w:szCs w:val="20"/>
              </w:rPr>
              <w:t>Ostali</w:t>
            </w:r>
            <w:proofErr w:type="spellEnd"/>
            <w:r>
              <w:rPr>
                <w:color w:val="000000"/>
                <w:sz w:val="20"/>
                <w:szCs w:val="20"/>
              </w:rPr>
              <w:t xml:space="preserve"> </w:t>
            </w:r>
            <w:proofErr w:type="spellStart"/>
            <w:r>
              <w:rPr>
                <w:color w:val="000000"/>
                <w:sz w:val="20"/>
                <w:szCs w:val="20"/>
              </w:rPr>
              <w:t>prihodi</w:t>
            </w:r>
            <w:proofErr w:type="spellEnd"/>
          </w:p>
        </w:tc>
        <w:tc>
          <w:tcPr>
            <w:tcW w:w="1691" w:type="dxa"/>
            <w:tcBorders>
              <w:top w:val="nil"/>
              <w:left w:val="nil"/>
              <w:bottom w:val="single" w:sz="4" w:space="0" w:color="auto"/>
              <w:right w:val="single" w:sz="4" w:space="0" w:color="auto"/>
            </w:tcBorders>
          </w:tcPr>
          <w:p w14:paraId="5E808CA8" w14:textId="7823F83A" w:rsidR="00A21402" w:rsidRPr="008444A4" w:rsidRDefault="00A21402" w:rsidP="00850C10">
            <w:pPr>
              <w:jc w:val="right"/>
              <w:rPr>
                <w:bCs/>
                <w:spacing w:val="-2"/>
                <w:sz w:val="18"/>
              </w:rPr>
            </w:pPr>
            <w:r>
              <w:rPr>
                <w:b/>
                <w:spacing w:val="-2"/>
                <w:sz w:val="18"/>
              </w:rPr>
              <w:t>23.954,44</w:t>
            </w:r>
          </w:p>
        </w:tc>
        <w:tc>
          <w:tcPr>
            <w:tcW w:w="1550" w:type="dxa"/>
            <w:tcBorders>
              <w:top w:val="nil"/>
              <w:left w:val="nil"/>
              <w:bottom w:val="single" w:sz="4" w:space="0" w:color="auto"/>
              <w:right w:val="single" w:sz="4" w:space="0" w:color="auto"/>
            </w:tcBorders>
          </w:tcPr>
          <w:p w14:paraId="04A0EAE4" w14:textId="115E392B" w:rsidR="00A21402" w:rsidRPr="008444A4" w:rsidRDefault="00A21402" w:rsidP="00850C10">
            <w:pPr>
              <w:jc w:val="right"/>
              <w:rPr>
                <w:bCs/>
                <w:spacing w:val="-2"/>
                <w:sz w:val="18"/>
              </w:rPr>
            </w:pPr>
            <w:r>
              <w:rPr>
                <w:b/>
                <w:spacing w:val="-2"/>
                <w:sz w:val="18"/>
              </w:rPr>
              <w:t>31.000,00</w:t>
            </w:r>
          </w:p>
        </w:tc>
        <w:tc>
          <w:tcPr>
            <w:tcW w:w="1551" w:type="dxa"/>
            <w:tcBorders>
              <w:top w:val="nil"/>
              <w:left w:val="nil"/>
              <w:bottom w:val="single" w:sz="4" w:space="0" w:color="auto"/>
              <w:right w:val="single" w:sz="4" w:space="0" w:color="auto"/>
            </w:tcBorders>
          </w:tcPr>
          <w:p w14:paraId="2C5FE8D9" w14:textId="01F4A9DF" w:rsidR="00A21402" w:rsidRPr="008444A4" w:rsidRDefault="00A21402" w:rsidP="00850C10">
            <w:pPr>
              <w:jc w:val="right"/>
              <w:rPr>
                <w:bCs/>
                <w:spacing w:val="-2"/>
                <w:sz w:val="18"/>
              </w:rPr>
            </w:pPr>
            <w:r>
              <w:rPr>
                <w:b/>
                <w:spacing w:val="-2"/>
                <w:sz w:val="18"/>
              </w:rPr>
              <w:t>23.354,78</w:t>
            </w:r>
          </w:p>
        </w:tc>
        <w:tc>
          <w:tcPr>
            <w:tcW w:w="1146" w:type="dxa"/>
            <w:tcBorders>
              <w:top w:val="nil"/>
              <w:left w:val="nil"/>
              <w:bottom w:val="single" w:sz="4" w:space="0" w:color="auto"/>
              <w:right w:val="single" w:sz="4" w:space="0" w:color="auto"/>
            </w:tcBorders>
          </w:tcPr>
          <w:p w14:paraId="76749343" w14:textId="1399CAF1" w:rsidR="00A21402" w:rsidRPr="008444A4" w:rsidRDefault="00A21402" w:rsidP="00850C10">
            <w:pPr>
              <w:jc w:val="right"/>
              <w:rPr>
                <w:bCs/>
                <w:spacing w:val="-2"/>
                <w:sz w:val="18"/>
              </w:rPr>
            </w:pPr>
            <w:r>
              <w:rPr>
                <w:b/>
                <w:spacing w:val="-2"/>
                <w:sz w:val="18"/>
              </w:rPr>
              <w:t>97,50%</w:t>
            </w:r>
          </w:p>
        </w:tc>
        <w:tc>
          <w:tcPr>
            <w:tcW w:w="1237" w:type="dxa"/>
            <w:tcBorders>
              <w:top w:val="nil"/>
              <w:left w:val="nil"/>
              <w:bottom w:val="single" w:sz="4" w:space="0" w:color="auto"/>
              <w:right w:val="single" w:sz="4" w:space="0" w:color="auto"/>
            </w:tcBorders>
          </w:tcPr>
          <w:p w14:paraId="714267A6" w14:textId="604F5297" w:rsidR="00A21402" w:rsidRPr="008444A4" w:rsidRDefault="00A21402" w:rsidP="00850C10">
            <w:pPr>
              <w:jc w:val="right"/>
              <w:rPr>
                <w:bCs/>
                <w:spacing w:val="-2"/>
                <w:sz w:val="18"/>
              </w:rPr>
            </w:pPr>
            <w:r>
              <w:rPr>
                <w:b/>
                <w:spacing w:val="-2"/>
                <w:sz w:val="18"/>
              </w:rPr>
              <w:t>75,34%</w:t>
            </w:r>
          </w:p>
        </w:tc>
      </w:tr>
      <w:tr w:rsidR="00A21402" w:rsidRPr="00D97F23" w14:paraId="3D32649B"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hideMark/>
          </w:tcPr>
          <w:p w14:paraId="623C9863" w14:textId="77777777" w:rsidR="00A21402" w:rsidRPr="00D97F23" w:rsidRDefault="00A21402" w:rsidP="00850C10">
            <w:pPr>
              <w:rPr>
                <w:b/>
                <w:bCs/>
                <w:color w:val="000000"/>
                <w:sz w:val="20"/>
                <w:szCs w:val="20"/>
              </w:rPr>
            </w:pPr>
            <w:r w:rsidRPr="00D97F23">
              <w:rPr>
                <w:b/>
                <w:bCs/>
                <w:color w:val="000000"/>
                <w:sz w:val="20"/>
                <w:szCs w:val="20"/>
              </w:rPr>
              <w:t xml:space="preserve">6   PRIHODI POSLOVANJA </w:t>
            </w:r>
          </w:p>
        </w:tc>
        <w:tc>
          <w:tcPr>
            <w:tcW w:w="1691" w:type="dxa"/>
            <w:tcBorders>
              <w:top w:val="nil"/>
              <w:left w:val="nil"/>
              <w:bottom w:val="single" w:sz="4" w:space="0" w:color="auto"/>
              <w:right w:val="single" w:sz="4" w:space="0" w:color="auto"/>
            </w:tcBorders>
          </w:tcPr>
          <w:p w14:paraId="49AEFA50" w14:textId="168EBDF7" w:rsidR="00A21402" w:rsidRPr="008444A4" w:rsidRDefault="00A21402" w:rsidP="00850C10">
            <w:pPr>
              <w:jc w:val="right"/>
              <w:rPr>
                <w:bCs/>
                <w:color w:val="000000"/>
                <w:sz w:val="20"/>
                <w:szCs w:val="20"/>
              </w:rPr>
            </w:pPr>
            <w:r>
              <w:rPr>
                <w:b/>
                <w:spacing w:val="-2"/>
                <w:sz w:val="20"/>
              </w:rPr>
              <w:t>1.435.029,07</w:t>
            </w:r>
          </w:p>
        </w:tc>
        <w:tc>
          <w:tcPr>
            <w:tcW w:w="1550" w:type="dxa"/>
            <w:tcBorders>
              <w:top w:val="nil"/>
              <w:left w:val="nil"/>
              <w:bottom w:val="single" w:sz="4" w:space="0" w:color="auto"/>
              <w:right w:val="single" w:sz="4" w:space="0" w:color="auto"/>
            </w:tcBorders>
          </w:tcPr>
          <w:p w14:paraId="58C59B90" w14:textId="775FA921" w:rsidR="00A21402" w:rsidRPr="008444A4" w:rsidRDefault="00A21402" w:rsidP="00850C10">
            <w:pPr>
              <w:jc w:val="right"/>
              <w:rPr>
                <w:bCs/>
                <w:color w:val="000000"/>
                <w:sz w:val="20"/>
                <w:szCs w:val="20"/>
              </w:rPr>
            </w:pPr>
            <w:r>
              <w:rPr>
                <w:b/>
                <w:spacing w:val="-2"/>
                <w:sz w:val="20"/>
              </w:rPr>
              <w:t>2.703.503,99</w:t>
            </w:r>
          </w:p>
        </w:tc>
        <w:tc>
          <w:tcPr>
            <w:tcW w:w="1551" w:type="dxa"/>
            <w:tcBorders>
              <w:top w:val="nil"/>
              <w:left w:val="nil"/>
              <w:bottom w:val="single" w:sz="4" w:space="0" w:color="auto"/>
              <w:right w:val="single" w:sz="4" w:space="0" w:color="auto"/>
            </w:tcBorders>
          </w:tcPr>
          <w:p w14:paraId="2FEDCE9C" w14:textId="40DEDB4F" w:rsidR="00A21402" w:rsidRPr="008444A4" w:rsidRDefault="003D49E8" w:rsidP="00850C10">
            <w:pPr>
              <w:jc w:val="right"/>
              <w:rPr>
                <w:bCs/>
                <w:color w:val="000000"/>
                <w:sz w:val="20"/>
                <w:szCs w:val="20"/>
              </w:rPr>
            </w:pPr>
            <w:r>
              <w:rPr>
                <w:b/>
                <w:spacing w:val="-2"/>
                <w:sz w:val="20"/>
              </w:rPr>
              <w:t>1.287.983,43</w:t>
            </w:r>
          </w:p>
        </w:tc>
        <w:tc>
          <w:tcPr>
            <w:tcW w:w="1146" w:type="dxa"/>
            <w:tcBorders>
              <w:top w:val="nil"/>
              <w:left w:val="nil"/>
              <w:bottom w:val="single" w:sz="4" w:space="0" w:color="auto"/>
              <w:right w:val="single" w:sz="4" w:space="0" w:color="auto"/>
            </w:tcBorders>
          </w:tcPr>
          <w:p w14:paraId="511C14B5" w14:textId="5AC42824" w:rsidR="00A21402" w:rsidRPr="008444A4" w:rsidRDefault="003D49E8" w:rsidP="00850C10">
            <w:pPr>
              <w:jc w:val="right"/>
              <w:rPr>
                <w:bCs/>
                <w:color w:val="000000"/>
                <w:sz w:val="20"/>
                <w:szCs w:val="20"/>
              </w:rPr>
            </w:pPr>
            <w:r>
              <w:rPr>
                <w:b/>
                <w:spacing w:val="-2"/>
                <w:sz w:val="20"/>
              </w:rPr>
              <w:t>89,75</w:t>
            </w:r>
            <w:r w:rsidR="00A21402">
              <w:rPr>
                <w:b/>
                <w:spacing w:val="-2"/>
                <w:sz w:val="20"/>
              </w:rPr>
              <w:t>%</w:t>
            </w:r>
          </w:p>
        </w:tc>
        <w:tc>
          <w:tcPr>
            <w:tcW w:w="1237" w:type="dxa"/>
            <w:tcBorders>
              <w:top w:val="nil"/>
              <w:left w:val="nil"/>
              <w:bottom w:val="single" w:sz="4" w:space="0" w:color="auto"/>
              <w:right w:val="single" w:sz="4" w:space="0" w:color="auto"/>
            </w:tcBorders>
          </w:tcPr>
          <w:p w14:paraId="3D533C05" w14:textId="5A9A60D2" w:rsidR="00A21402" w:rsidRPr="008444A4" w:rsidRDefault="003D49E8" w:rsidP="00850C10">
            <w:pPr>
              <w:jc w:val="right"/>
              <w:rPr>
                <w:bCs/>
                <w:color w:val="000000"/>
                <w:sz w:val="20"/>
                <w:szCs w:val="20"/>
              </w:rPr>
            </w:pPr>
            <w:r>
              <w:rPr>
                <w:b/>
                <w:spacing w:val="-2"/>
                <w:sz w:val="20"/>
              </w:rPr>
              <w:t>47,64</w:t>
            </w:r>
            <w:r w:rsidR="00A21402">
              <w:rPr>
                <w:b/>
                <w:spacing w:val="-2"/>
                <w:sz w:val="20"/>
              </w:rPr>
              <w:t>%</w:t>
            </w:r>
          </w:p>
        </w:tc>
      </w:tr>
      <w:tr w:rsidR="00A21402" w:rsidRPr="00D97F23" w14:paraId="0D95E744" w14:textId="77777777" w:rsidTr="00A21402">
        <w:trPr>
          <w:trHeight w:val="300"/>
          <w:jc w:val="center"/>
        </w:trPr>
        <w:tc>
          <w:tcPr>
            <w:tcW w:w="5784" w:type="dxa"/>
            <w:tcBorders>
              <w:top w:val="nil"/>
              <w:left w:val="single" w:sz="4" w:space="0" w:color="auto"/>
              <w:bottom w:val="single" w:sz="4" w:space="0" w:color="auto"/>
              <w:right w:val="single" w:sz="4" w:space="0" w:color="auto"/>
            </w:tcBorders>
            <w:hideMark/>
          </w:tcPr>
          <w:p w14:paraId="514A7183" w14:textId="77777777" w:rsidR="00A21402" w:rsidRPr="00D97F23" w:rsidRDefault="00A21402" w:rsidP="00850C10">
            <w:pPr>
              <w:rPr>
                <w:color w:val="000000"/>
                <w:sz w:val="20"/>
                <w:szCs w:val="20"/>
              </w:rPr>
            </w:pPr>
            <w:r w:rsidRPr="00D97F23">
              <w:rPr>
                <w:color w:val="000000"/>
                <w:sz w:val="20"/>
                <w:szCs w:val="20"/>
              </w:rPr>
              <w:t xml:space="preserve">71 </w:t>
            </w:r>
            <w:proofErr w:type="spellStart"/>
            <w:r w:rsidRPr="00D97F23">
              <w:rPr>
                <w:color w:val="000000"/>
                <w:sz w:val="20"/>
                <w:szCs w:val="20"/>
              </w:rPr>
              <w:t>Prihod</w:t>
            </w:r>
            <w:proofErr w:type="spellEnd"/>
            <w:r w:rsidRPr="00D97F23">
              <w:rPr>
                <w:color w:val="000000"/>
                <w:sz w:val="20"/>
                <w:szCs w:val="20"/>
              </w:rPr>
              <w:t xml:space="preserve"> od </w:t>
            </w:r>
            <w:proofErr w:type="spellStart"/>
            <w:proofErr w:type="gramStart"/>
            <w:r w:rsidRPr="00D97F23">
              <w:rPr>
                <w:color w:val="000000"/>
                <w:sz w:val="20"/>
                <w:szCs w:val="20"/>
              </w:rPr>
              <w:t>prodaje</w:t>
            </w:r>
            <w:proofErr w:type="spellEnd"/>
            <w:r w:rsidRPr="00D97F23">
              <w:rPr>
                <w:color w:val="000000"/>
                <w:sz w:val="20"/>
                <w:szCs w:val="20"/>
              </w:rPr>
              <w:t xml:space="preserve">  </w:t>
            </w:r>
            <w:proofErr w:type="spellStart"/>
            <w:r w:rsidRPr="00D97F23">
              <w:rPr>
                <w:color w:val="000000"/>
                <w:sz w:val="20"/>
                <w:szCs w:val="20"/>
              </w:rPr>
              <w:t>neproizvedene</w:t>
            </w:r>
            <w:proofErr w:type="spellEnd"/>
            <w:proofErr w:type="gramEnd"/>
            <w:r w:rsidRPr="00D97F23">
              <w:rPr>
                <w:color w:val="000000"/>
                <w:sz w:val="20"/>
                <w:szCs w:val="20"/>
              </w:rPr>
              <w:t xml:space="preserve"> </w:t>
            </w:r>
            <w:proofErr w:type="spellStart"/>
            <w:r w:rsidRPr="00D97F23">
              <w:rPr>
                <w:color w:val="000000"/>
                <w:sz w:val="20"/>
                <w:szCs w:val="20"/>
              </w:rPr>
              <w:t>imovine</w:t>
            </w:r>
            <w:proofErr w:type="spellEnd"/>
          </w:p>
        </w:tc>
        <w:tc>
          <w:tcPr>
            <w:tcW w:w="1691" w:type="dxa"/>
            <w:tcBorders>
              <w:top w:val="nil"/>
              <w:left w:val="nil"/>
              <w:bottom w:val="single" w:sz="4" w:space="0" w:color="auto"/>
              <w:right w:val="single" w:sz="4" w:space="0" w:color="auto"/>
            </w:tcBorders>
          </w:tcPr>
          <w:p w14:paraId="2FF19B50" w14:textId="5FDDAE72" w:rsidR="00A21402" w:rsidRPr="008444A4" w:rsidRDefault="00A21402" w:rsidP="00850C10">
            <w:pPr>
              <w:jc w:val="right"/>
              <w:rPr>
                <w:bCs/>
                <w:color w:val="000000"/>
                <w:sz w:val="20"/>
                <w:szCs w:val="20"/>
              </w:rPr>
            </w:pPr>
            <w:r>
              <w:rPr>
                <w:b/>
                <w:spacing w:val="-2"/>
                <w:sz w:val="18"/>
              </w:rPr>
              <w:t>9.500,00</w:t>
            </w:r>
          </w:p>
        </w:tc>
        <w:tc>
          <w:tcPr>
            <w:tcW w:w="1550" w:type="dxa"/>
            <w:tcBorders>
              <w:top w:val="nil"/>
              <w:left w:val="nil"/>
              <w:bottom w:val="single" w:sz="4" w:space="0" w:color="auto"/>
              <w:right w:val="single" w:sz="4" w:space="0" w:color="auto"/>
            </w:tcBorders>
          </w:tcPr>
          <w:p w14:paraId="62E0150A" w14:textId="2977E351" w:rsidR="00A21402" w:rsidRPr="008444A4" w:rsidRDefault="00A21402" w:rsidP="00850C10">
            <w:pPr>
              <w:jc w:val="right"/>
              <w:rPr>
                <w:bCs/>
                <w:color w:val="000000"/>
                <w:sz w:val="20"/>
                <w:szCs w:val="20"/>
              </w:rPr>
            </w:pPr>
            <w:r>
              <w:rPr>
                <w:b/>
                <w:spacing w:val="-2"/>
                <w:sz w:val="18"/>
              </w:rPr>
              <w:t>1.200,00</w:t>
            </w:r>
          </w:p>
        </w:tc>
        <w:tc>
          <w:tcPr>
            <w:tcW w:w="1551" w:type="dxa"/>
            <w:tcBorders>
              <w:top w:val="nil"/>
              <w:left w:val="nil"/>
              <w:bottom w:val="single" w:sz="4" w:space="0" w:color="auto"/>
              <w:right w:val="single" w:sz="4" w:space="0" w:color="auto"/>
            </w:tcBorders>
          </w:tcPr>
          <w:p w14:paraId="49941DB0" w14:textId="1703EB4B" w:rsidR="00A21402" w:rsidRPr="008444A4" w:rsidRDefault="00A21402" w:rsidP="00850C10">
            <w:pPr>
              <w:jc w:val="right"/>
              <w:rPr>
                <w:bCs/>
                <w:color w:val="000000"/>
                <w:sz w:val="20"/>
                <w:szCs w:val="20"/>
              </w:rPr>
            </w:pPr>
            <w:r>
              <w:rPr>
                <w:b/>
                <w:spacing w:val="-2"/>
                <w:sz w:val="18"/>
              </w:rPr>
              <w:t>670,00</w:t>
            </w:r>
          </w:p>
        </w:tc>
        <w:tc>
          <w:tcPr>
            <w:tcW w:w="1146" w:type="dxa"/>
            <w:tcBorders>
              <w:top w:val="nil"/>
              <w:left w:val="nil"/>
              <w:bottom w:val="single" w:sz="4" w:space="0" w:color="auto"/>
              <w:right w:val="single" w:sz="4" w:space="0" w:color="auto"/>
            </w:tcBorders>
          </w:tcPr>
          <w:p w14:paraId="5243C8D8" w14:textId="4C74B939" w:rsidR="00A21402" w:rsidRPr="008444A4" w:rsidRDefault="00A21402" w:rsidP="00850C10">
            <w:pPr>
              <w:jc w:val="right"/>
              <w:rPr>
                <w:bCs/>
                <w:sz w:val="20"/>
                <w:szCs w:val="20"/>
              </w:rPr>
            </w:pPr>
            <w:r>
              <w:rPr>
                <w:b/>
                <w:spacing w:val="-2"/>
                <w:sz w:val="18"/>
              </w:rPr>
              <w:t>7,05%</w:t>
            </w:r>
          </w:p>
        </w:tc>
        <w:tc>
          <w:tcPr>
            <w:tcW w:w="1237" w:type="dxa"/>
            <w:tcBorders>
              <w:top w:val="nil"/>
              <w:left w:val="nil"/>
              <w:bottom w:val="single" w:sz="4" w:space="0" w:color="auto"/>
              <w:right w:val="single" w:sz="4" w:space="0" w:color="auto"/>
            </w:tcBorders>
          </w:tcPr>
          <w:p w14:paraId="0D7CF37E" w14:textId="5AAB9983" w:rsidR="00A21402" w:rsidRPr="008444A4" w:rsidRDefault="00A21402" w:rsidP="00850C10">
            <w:pPr>
              <w:jc w:val="right"/>
              <w:rPr>
                <w:bCs/>
                <w:sz w:val="20"/>
                <w:szCs w:val="20"/>
              </w:rPr>
            </w:pPr>
            <w:r>
              <w:rPr>
                <w:b/>
                <w:spacing w:val="-2"/>
                <w:sz w:val="18"/>
              </w:rPr>
              <w:t>55,83%</w:t>
            </w:r>
          </w:p>
        </w:tc>
      </w:tr>
      <w:tr w:rsidR="00A21402" w:rsidRPr="00D97F23" w14:paraId="71335A1A" w14:textId="77777777" w:rsidTr="00A21402">
        <w:trPr>
          <w:trHeight w:val="300"/>
          <w:jc w:val="center"/>
        </w:trPr>
        <w:tc>
          <w:tcPr>
            <w:tcW w:w="5784" w:type="dxa"/>
            <w:tcBorders>
              <w:top w:val="nil"/>
              <w:left w:val="single" w:sz="4" w:space="0" w:color="auto"/>
              <w:bottom w:val="single" w:sz="4" w:space="0" w:color="auto"/>
              <w:right w:val="single" w:sz="4" w:space="0" w:color="auto"/>
            </w:tcBorders>
          </w:tcPr>
          <w:p w14:paraId="2859FCCF" w14:textId="756A140E" w:rsidR="00A21402" w:rsidRPr="00D97F23" w:rsidRDefault="00A21402" w:rsidP="00850C10">
            <w:pPr>
              <w:rPr>
                <w:color w:val="000000"/>
                <w:sz w:val="20"/>
                <w:szCs w:val="20"/>
              </w:rPr>
            </w:pPr>
            <w:r>
              <w:rPr>
                <w:color w:val="000000"/>
                <w:sz w:val="20"/>
                <w:szCs w:val="20"/>
              </w:rPr>
              <w:t xml:space="preserve">72 </w:t>
            </w:r>
            <w:proofErr w:type="spellStart"/>
            <w:r>
              <w:rPr>
                <w:color w:val="000000"/>
                <w:sz w:val="20"/>
                <w:szCs w:val="20"/>
              </w:rPr>
              <w:t>Prihodi</w:t>
            </w:r>
            <w:proofErr w:type="spellEnd"/>
            <w:r>
              <w:rPr>
                <w:color w:val="000000"/>
                <w:sz w:val="20"/>
                <w:szCs w:val="20"/>
              </w:rPr>
              <w:t xml:space="preserve"> od </w:t>
            </w:r>
            <w:proofErr w:type="spellStart"/>
            <w:r>
              <w:rPr>
                <w:color w:val="000000"/>
                <w:sz w:val="20"/>
                <w:szCs w:val="20"/>
              </w:rPr>
              <w:t>prodaje</w:t>
            </w:r>
            <w:proofErr w:type="spellEnd"/>
            <w:r>
              <w:rPr>
                <w:color w:val="000000"/>
                <w:sz w:val="20"/>
                <w:szCs w:val="20"/>
              </w:rPr>
              <w:t xml:space="preserve"> </w:t>
            </w:r>
            <w:proofErr w:type="spellStart"/>
            <w:r>
              <w:rPr>
                <w:color w:val="000000"/>
                <w:sz w:val="20"/>
                <w:szCs w:val="20"/>
              </w:rPr>
              <w:t>proizvedene</w:t>
            </w:r>
            <w:proofErr w:type="spellEnd"/>
            <w:r>
              <w:rPr>
                <w:color w:val="000000"/>
                <w:sz w:val="20"/>
                <w:szCs w:val="20"/>
              </w:rPr>
              <w:t xml:space="preserve"> </w:t>
            </w:r>
            <w:proofErr w:type="spellStart"/>
            <w:r>
              <w:rPr>
                <w:color w:val="000000"/>
                <w:sz w:val="20"/>
                <w:szCs w:val="20"/>
              </w:rPr>
              <w:t>dugotrajne</w:t>
            </w:r>
            <w:proofErr w:type="spellEnd"/>
            <w:r>
              <w:rPr>
                <w:color w:val="000000"/>
                <w:sz w:val="20"/>
                <w:szCs w:val="20"/>
              </w:rPr>
              <w:t xml:space="preserve"> </w:t>
            </w:r>
            <w:proofErr w:type="spellStart"/>
            <w:r>
              <w:rPr>
                <w:color w:val="000000"/>
                <w:sz w:val="20"/>
                <w:szCs w:val="20"/>
              </w:rPr>
              <w:t>imovine</w:t>
            </w:r>
            <w:proofErr w:type="spellEnd"/>
          </w:p>
        </w:tc>
        <w:tc>
          <w:tcPr>
            <w:tcW w:w="1691" w:type="dxa"/>
            <w:tcBorders>
              <w:top w:val="nil"/>
              <w:left w:val="nil"/>
              <w:bottom w:val="single" w:sz="4" w:space="0" w:color="auto"/>
              <w:right w:val="single" w:sz="4" w:space="0" w:color="auto"/>
            </w:tcBorders>
          </w:tcPr>
          <w:p w14:paraId="1F445D8E" w14:textId="14D01C4E" w:rsidR="00A21402" w:rsidRDefault="00A21402" w:rsidP="00850C10">
            <w:pPr>
              <w:jc w:val="right"/>
              <w:rPr>
                <w:b/>
                <w:spacing w:val="-2"/>
                <w:sz w:val="18"/>
              </w:rPr>
            </w:pPr>
            <w:r>
              <w:rPr>
                <w:b/>
                <w:spacing w:val="-2"/>
                <w:sz w:val="18"/>
              </w:rPr>
              <w:t>12.852,79</w:t>
            </w:r>
          </w:p>
        </w:tc>
        <w:tc>
          <w:tcPr>
            <w:tcW w:w="1550" w:type="dxa"/>
            <w:tcBorders>
              <w:top w:val="nil"/>
              <w:left w:val="nil"/>
              <w:bottom w:val="single" w:sz="4" w:space="0" w:color="auto"/>
              <w:right w:val="single" w:sz="4" w:space="0" w:color="auto"/>
            </w:tcBorders>
          </w:tcPr>
          <w:p w14:paraId="1CC5C796" w14:textId="0EDA92F7" w:rsidR="00A21402" w:rsidRDefault="00A21402" w:rsidP="00850C10">
            <w:pPr>
              <w:jc w:val="right"/>
              <w:rPr>
                <w:b/>
                <w:spacing w:val="-2"/>
                <w:sz w:val="18"/>
              </w:rPr>
            </w:pPr>
            <w:r>
              <w:rPr>
                <w:b/>
                <w:spacing w:val="-2"/>
                <w:sz w:val="18"/>
              </w:rPr>
              <w:t>52.000,00</w:t>
            </w:r>
          </w:p>
        </w:tc>
        <w:tc>
          <w:tcPr>
            <w:tcW w:w="1551" w:type="dxa"/>
            <w:tcBorders>
              <w:top w:val="nil"/>
              <w:left w:val="nil"/>
              <w:bottom w:val="single" w:sz="4" w:space="0" w:color="auto"/>
              <w:right w:val="single" w:sz="4" w:space="0" w:color="auto"/>
            </w:tcBorders>
          </w:tcPr>
          <w:p w14:paraId="6A868567" w14:textId="7244C1CE" w:rsidR="00A21402" w:rsidRDefault="00A21402" w:rsidP="00850C10">
            <w:pPr>
              <w:jc w:val="right"/>
              <w:rPr>
                <w:b/>
                <w:spacing w:val="-2"/>
                <w:sz w:val="18"/>
              </w:rPr>
            </w:pPr>
            <w:r>
              <w:rPr>
                <w:b/>
                <w:spacing w:val="-2"/>
                <w:sz w:val="18"/>
              </w:rPr>
              <w:t>57.336,63</w:t>
            </w:r>
          </w:p>
        </w:tc>
        <w:tc>
          <w:tcPr>
            <w:tcW w:w="1146" w:type="dxa"/>
            <w:tcBorders>
              <w:top w:val="nil"/>
              <w:left w:val="nil"/>
              <w:bottom w:val="single" w:sz="4" w:space="0" w:color="auto"/>
              <w:right w:val="single" w:sz="4" w:space="0" w:color="auto"/>
            </w:tcBorders>
          </w:tcPr>
          <w:p w14:paraId="45B8BE4C" w14:textId="52CBDEE4" w:rsidR="00A21402" w:rsidRDefault="00A21402" w:rsidP="00850C10">
            <w:pPr>
              <w:jc w:val="right"/>
              <w:rPr>
                <w:b/>
                <w:spacing w:val="-2"/>
                <w:sz w:val="18"/>
              </w:rPr>
            </w:pPr>
            <w:r>
              <w:rPr>
                <w:b/>
                <w:spacing w:val="-2"/>
                <w:sz w:val="18"/>
              </w:rPr>
              <w:t>446,10%</w:t>
            </w:r>
          </w:p>
        </w:tc>
        <w:tc>
          <w:tcPr>
            <w:tcW w:w="1237" w:type="dxa"/>
            <w:tcBorders>
              <w:top w:val="nil"/>
              <w:left w:val="nil"/>
              <w:bottom w:val="single" w:sz="4" w:space="0" w:color="auto"/>
              <w:right w:val="single" w:sz="4" w:space="0" w:color="auto"/>
            </w:tcBorders>
          </w:tcPr>
          <w:p w14:paraId="5B694971" w14:textId="7232AFC2" w:rsidR="00A21402" w:rsidRDefault="00A21402" w:rsidP="00850C10">
            <w:pPr>
              <w:jc w:val="right"/>
              <w:rPr>
                <w:b/>
                <w:spacing w:val="-2"/>
                <w:sz w:val="18"/>
              </w:rPr>
            </w:pPr>
            <w:r>
              <w:rPr>
                <w:b/>
                <w:spacing w:val="-2"/>
                <w:sz w:val="18"/>
              </w:rPr>
              <w:t>110,26%</w:t>
            </w:r>
          </w:p>
        </w:tc>
      </w:tr>
      <w:tr w:rsidR="00A21402" w:rsidRPr="00D97F23" w14:paraId="30362A39" w14:textId="77777777" w:rsidTr="00A21402">
        <w:trPr>
          <w:trHeight w:val="300"/>
          <w:jc w:val="center"/>
        </w:trPr>
        <w:tc>
          <w:tcPr>
            <w:tcW w:w="5784" w:type="dxa"/>
            <w:tcBorders>
              <w:top w:val="nil"/>
              <w:left w:val="single" w:sz="4" w:space="0" w:color="auto"/>
              <w:bottom w:val="single" w:sz="4" w:space="0" w:color="auto"/>
              <w:right w:val="single" w:sz="4" w:space="0" w:color="auto"/>
            </w:tcBorders>
            <w:hideMark/>
          </w:tcPr>
          <w:p w14:paraId="4AD5E1E9" w14:textId="77777777" w:rsidR="00A21402" w:rsidRPr="00D97F23" w:rsidRDefault="00A21402" w:rsidP="00850C10">
            <w:pPr>
              <w:rPr>
                <w:b/>
                <w:bCs/>
                <w:color w:val="000000"/>
                <w:sz w:val="20"/>
                <w:szCs w:val="20"/>
              </w:rPr>
            </w:pPr>
            <w:r w:rsidRPr="00D97F23">
              <w:rPr>
                <w:b/>
                <w:bCs/>
                <w:color w:val="000000"/>
                <w:sz w:val="20"/>
                <w:szCs w:val="20"/>
              </w:rPr>
              <w:t xml:space="preserve">7 PRIHODI OD PRODAJE NEFINAN.  IMOVINE </w:t>
            </w:r>
          </w:p>
        </w:tc>
        <w:tc>
          <w:tcPr>
            <w:tcW w:w="1691" w:type="dxa"/>
            <w:tcBorders>
              <w:top w:val="nil"/>
              <w:left w:val="nil"/>
              <w:bottom w:val="single" w:sz="4" w:space="0" w:color="auto"/>
              <w:right w:val="single" w:sz="4" w:space="0" w:color="auto"/>
            </w:tcBorders>
          </w:tcPr>
          <w:p w14:paraId="0A48890E" w14:textId="31139CA8" w:rsidR="00A21402" w:rsidRPr="008444A4" w:rsidRDefault="00A21402" w:rsidP="00850C10">
            <w:pPr>
              <w:jc w:val="right"/>
              <w:rPr>
                <w:bCs/>
                <w:color w:val="000000"/>
                <w:sz w:val="20"/>
                <w:szCs w:val="20"/>
              </w:rPr>
            </w:pPr>
            <w:r>
              <w:rPr>
                <w:b/>
                <w:spacing w:val="-2"/>
                <w:sz w:val="20"/>
              </w:rPr>
              <w:t>22.352,79</w:t>
            </w:r>
          </w:p>
        </w:tc>
        <w:tc>
          <w:tcPr>
            <w:tcW w:w="1550" w:type="dxa"/>
            <w:tcBorders>
              <w:top w:val="nil"/>
              <w:left w:val="nil"/>
              <w:bottom w:val="single" w:sz="4" w:space="0" w:color="auto"/>
              <w:right w:val="single" w:sz="4" w:space="0" w:color="auto"/>
            </w:tcBorders>
          </w:tcPr>
          <w:p w14:paraId="1BBE96A9" w14:textId="586DABE7" w:rsidR="00A21402" w:rsidRPr="008444A4" w:rsidRDefault="00A21402" w:rsidP="00850C10">
            <w:pPr>
              <w:jc w:val="right"/>
              <w:rPr>
                <w:bCs/>
                <w:color w:val="000000"/>
                <w:sz w:val="20"/>
                <w:szCs w:val="20"/>
              </w:rPr>
            </w:pPr>
            <w:r>
              <w:rPr>
                <w:b/>
                <w:spacing w:val="-2"/>
                <w:sz w:val="20"/>
              </w:rPr>
              <w:t>53.200,00</w:t>
            </w:r>
          </w:p>
        </w:tc>
        <w:tc>
          <w:tcPr>
            <w:tcW w:w="1551" w:type="dxa"/>
            <w:tcBorders>
              <w:top w:val="nil"/>
              <w:left w:val="nil"/>
              <w:bottom w:val="single" w:sz="4" w:space="0" w:color="auto"/>
              <w:right w:val="single" w:sz="4" w:space="0" w:color="auto"/>
            </w:tcBorders>
          </w:tcPr>
          <w:p w14:paraId="79A68A30" w14:textId="026892B7" w:rsidR="00A21402" w:rsidRPr="008444A4" w:rsidRDefault="00A21402" w:rsidP="00850C10">
            <w:pPr>
              <w:jc w:val="right"/>
              <w:rPr>
                <w:bCs/>
                <w:color w:val="000000"/>
                <w:sz w:val="20"/>
                <w:szCs w:val="20"/>
              </w:rPr>
            </w:pPr>
            <w:r>
              <w:rPr>
                <w:b/>
                <w:spacing w:val="-2"/>
                <w:sz w:val="20"/>
              </w:rPr>
              <w:t>58.006,63</w:t>
            </w:r>
          </w:p>
        </w:tc>
        <w:tc>
          <w:tcPr>
            <w:tcW w:w="1146" w:type="dxa"/>
            <w:tcBorders>
              <w:top w:val="nil"/>
              <w:left w:val="nil"/>
              <w:bottom w:val="single" w:sz="4" w:space="0" w:color="auto"/>
              <w:right w:val="single" w:sz="4" w:space="0" w:color="auto"/>
            </w:tcBorders>
          </w:tcPr>
          <w:p w14:paraId="05104781" w14:textId="00D12923" w:rsidR="00A21402" w:rsidRPr="008444A4" w:rsidRDefault="00A21402" w:rsidP="00850C10">
            <w:pPr>
              <w:jc w:val="right"/>
              <w:rPr>
                <w:bCs/>
                <w:sz w:val="20"/>
                <w:szCs w:val="20"/>
              </w:rPr>
            </w:pPr>
            <w:r>
              <w:rPr>
                <w:b/>
                <w:spacing w:val="-2"/>
                <w:sz w:val="20"/>
              </w:rPr>
              <w:t>259,51%</w:t>
            </w:r>
          </w:p>
        </w:tc>
        <w:tc>
          <w:tcPr>
            <w:tcW w:w="1237" w:type="dxa"/>
            <w:tcBorders>
              <w:top w:val="nil"/>
              <w:left w:val="nil"/>
              <w:bottom w:val="single" w:sz="4" w:space="0" w:color="auto"/>
              <w:right w:val="single" w:sz="4" w:space="0" w:color="auto"/>
            </w:tcBorders>
          </w:tcPr>
          <w:p w14:paraId="5C93E146" w14:textId="7323CF19" w:rsidR="00A21402" w:rsidRPr="008444A4" w:rsidRDefault="00A21402" w:rsidP="00850C10">
            <w:pPr>
              <w:jc w:val="right"/>
              <w:rPr>
                <w:bCs/>
                <w:sz w:val="20"/>
                <w:szCs w:val="20"/>
              </w:rPr>
            </w:pPr>
            <w:r>
              <w:rPr>
                <w:b/>
                <w:spacing w:val="-2"/>
                <w:sz w:val="20"/>
              </w:rPr>
              <w:t>109,04%</w:t>
            </w:r>
          </w:p>
        </w:tc>
      </w:tr>
      <w:tr w:rsidR="00A21402" w:rsidRPr="00D97F23" w14:paraId="0B3ADA33" w14:textId="77777777" w:rsidTr="00A21402">
        <w:trPr>
          <w:trHeight w:val="300"/>
          <w:jc w:val="center"/>
        </w:trPr>
        <w:tc>
          <w:tcPr>
            <w:tcW w:w="5784" w:type="dxa"/>
            <w:tcBorders>
              <w:top w:val="nil"/>
              <w:left w:val="single" w:sz="4" w:space="0" w:color="auto"/>
              <w:bottom w:val="single" w:sz="4" w:space="0" w:color="auto"/>
              <w:right w:val="single" w:sz="4" w:space="0" w:color="auto"/>
            </w:tcBorders>
            <w:vAlign w:val="bottom"/>
            <w:hideMark/>
          </w:tcPr>
          <w:p w14:paraId="06ED73AF" w14:textId="77777777" w:rsidR="00A21402" w:rsidRPr="00D97F23" w:rsidRDefault="00A21402" w:rsidP="00850C10">
            <w:pPr>
              <w:rPr>
                <w:b/>
                <w:bCs/>
                <w:color w:val="000000"/>
                <w:sz w:val="20"/>
                <w:szCs w:val="20"/>
              </w:rPr>
            </w:pPr>
            <w:r w:rsidRPr="00D97F23">
              <w:rPr>
                <w:b/>
                <w:bCs/>
                <w:color w:val="000000"/>
                <w:sz w:val="20"/>
                <w:szCs w:val="20"/>
              </w:rPr>
              <w:t>UKUPNO PRIHODI I PRIMICI</w:t>
            </w:r>
          </w:p>
        </w:tc>
        <w:tc>
          <w:tcPr>
            <w:tcW w:w="1691" w:type="dxa"/>
            <w:tcBorders>
              <w:top w:val="nil"/>
              <w:left w:val="nil"/>
              <w:bottom w:val="single" w:sz="4" w:space="0" w:color="auto"/>
              <w:right w:val="single" w:sz="4" w:space="0" w:color="auto"/>
            </w:tcBorders>
            <w:vAlign w:val="center"/>
          </w:tcPr>
          <w:p w14:paraId="5E7BA7E9" w14:textId="667DC4F5" w:rsidR="00A21402" w:rsidRPr="00D97F23" w:rsidRDefault="00A21402" w:rsidP="00850C10">
            <w:pPr>
              <w:jc w:val="right"/>
              <w:rPr>
                <w:b/>
                <w:bCs/>
                <w:color w:val="000000"/>
                <w:sz w:val="20"/>
                <w:szCs w:val="20"/>
              </w:rPr>
            </w:pPr>
            <w:r>
              <w:rPr>
                <w:b/>
                <w:bCs/>
                <w:color w:val="000000"/>
                <w:sz w:val="20"/>
                <w:szCs w:val="20"/>
              </w:rPr>
              <w:t>1.457.381,86</w:t>
            </w:r>
          </w:p>
        </w:tc>
        <w:tc>
          <w:tcPr>
            <w:tcW w:w="1550" w:type="dxa"/>
            <w:tcBorders>
              <w:top w:val="nil"/>
              <w:left w:val="nil"/>
              <w:bottom w:val="single" w:sz="4" w:space="0" w:color="auto"/>
              <w:right w:val="single" w:sz="4" w:space="0" w:color="auto"/>
            </w:tcBorders>
            <w:vAlign w:val="center"/>
          </w:tcPr>
          <w:p w14:paraId="48E57D58" w14:textId="6B9BC39B" w:rsidR="00A21402" w:rsidRPr="00D97F23" w:rsidRDefault="00A21402" w:rsidP="00850C10">
            <w:pPr>
              <w:jc w:val="right"/>
              <w:rPr>
                <w:b/>
                <w:bCs/>
                <w:color w:val="000000"/>
                <w:sz w:val="20"/>
                <w:szCs w:val="20"/>
              </w:rPr>
            </w:pPr>
            <w:r>
              <w:rPr>
                <w:b/>
                <w:bCs/>
                <w:color w:val="000000"/>
                <w:sz w:val="20"/>
                <w:szCs w:val="20"/>
              </w:rPr>
              <w:t>2.756.703,39</w:t>
            </w:r>
          </w:p>
        </w:tc>
        <w:tc>
          <w:tcPr>
            <w:tcW w:w="1551" w:type="dxa"/>
            <w:tcBorders>
              <w:top w:val="nil"/>
              <w:left w:val="nil"/>
              <w:bottom w:val="single" w:sz="4" w:space="0" w:color="auto"/>
              <w:right w:val="single" w:sz="4" w:space="0" w:color="auto"/>
            </w:tcBorders>
            <w:vAlign w:val="center"/>
          </w:tcPr>
          <w:p w14:paraId="270681CC" w14:textId="6E0A2CF4" w:rsidR="00A21402" w:rsidRPr="00D97F23" w:rsidRDefault="003D49E8" w:rsidP="00850C10">
            <w:pPr>
              <w:jc w:val="right"/>
              <w:rPr>
                <w:b/>
                <w:bCs/>
                <w:color w:val="000000"/>
                <w:sz w:val="20"/>
                <w:szCs w:val="20"/>
              </w:rPr>
            </w:pPr>
            <w:r>
              <w:rPr>
                <w:b/>
                <w:bCs/>
                <w:color w:val="000000"/>
                <w:sz w:val="20"/>
                <w:szCs w:val="20"/>
              </w:rPr>
              <w:t>1.345.990,06</w:t>
            </w:r>
          </w:p>
        </w:tc>
        <w:tc>
          <w:tcPr>
            <w:tcW w:w="1146" w:type="dxa"/>
            <w:tcBorders>
              <w:top w:val="nil"/>
              <w:left w:val="nil"/>
              <w:bottom w:val="single" w:sz="4" w:space="0" w:color="auto"/>
              <w:right w:val="single" w:sz="4" w:space="0" w:color="auto"/>
            </w:tcBorders>
            <w:vAlign w:val="center"/>
          </w:tcPr>
          <w:p w14:paraId="3FAE2702" w14:textId="2BB60CF6" w:rsidR="00A21402" w:rsidRPr="00D97F23" w:rsidRDefault="003D49E8" w:rsidP="00850C10">
            <w:pPr>
              <w:jc w:val="right"/>
              <w:rPr>
                <w:b/>
                <w:sz w:val="20"/>
                <w:szCs w:val="20"/>
              </w:rPr>
            </w:pPr>
            <w:r>
              <w:rPr>
                <w:b/>
                <w:sz w:val="20"/>
                <w:szCs w:val="20"/>
              </w:rPr>
              <w:t>92,36</w:t>
            </w:r>
            <w:r w:rsidR="00A21402">
              <w:rPr>
                <w:b/>
                <w:sz w:val="20"/>
                <w:szCs w:val="20"/>
              </w:rPr>
              <w:t>%</w:t>
            </w:r>
          </w:p>
        </w:tc>
        <w:tc>
          <w:tcPr>
            <w:tcW w:w="1237" w:type="dxa"/>
            <w:tcBorders>
              <w:top w:val="nil"/>
              <w:left w:val="nil"/>
              <w:bottom w:val="single" w:sz="4" w:space="0" w:color="auto"/>
              <w:right w:val="single" w:sz="4" w:space="0" w:color="auto"/>
            </w:tcBorders>
            <w:vAlign w:val="center"/>
          </w:tcPr>
          <w:p w14:paraId="171B3E89" w14:textId="115FDA21" w:rsidR="00A21402" w:rsidRPr="00D97F23" w:rsidRDefault="003D49E8" w:rsidP="00850C10">
            <w:pPr>
              <w:jc w:val="right"/>
              <w:rPr>
                <w:b/>
                <w:sz w:val="20"/>
                <w:szCs w:val="20"/>
              </w:rPr>
            </w:pPr>
            <w:r>
              <w:rPr>
                <w:b/>
                <w:sz w:val="20"/>
                <w:szCs w:val="20"/>
              </w:rPr>
              <w:t>48,83</w:t>
            </w:r>
            <w:r w:rsidR="00A21402">
              <w:rPr>
                <w:b/>
                <w:sz w:val="20"/>
                <w:szCs w:val="20"/>
              </w:rPr>
              <w:t>%</w:t>
            </w:r>
          </w:p>
        </w:tc>
      </w:tr>
      <w:tr w:rsidR="00A21402" w:rsidRPr="00D97F23" w14:paraId="2B16EA7D" w14:textId="77777777" w:rsidTr="00A21402">
        <w:trPr>
          <w:trHeight w:val="288"/>
          <w:jc w:val="center"/>
        </w:trPr>
        <w:tc>
          <w:tcPr>
            <w:tcW w:w="5784" w:type="dxa"/>
            <w:tcBorders>
              <w:top w:val="nil"/>
              <w:left w:val="nil"/>
              <w:bottom w:val="nil"/>
              <w:right w:val="nil"/>
            </w:tcBorders>
            <w:noWrap/>
            <w:vAlign w:val="bottom"/>
            <w:hideMark/>
          </w:tcPr>
          <w:p w14:paraId="6BD1947E" w14:textId="77777777" w:rsidR="00A21402" w:rsidRPr="00D97F23" w:rsidRDefault="00A21402" w:rsidP="00850C10">
            <w:pPr>
              <w:rPr>
                <w:color w:val="000000"/>
              </w:rPr>
            </w:pPr>
          </w:p>
        </w:tc>
        <w:tc>
          <w:tcPr>
            <w:tcW w:w="1691" w:type="dxa"/>
            <w:tcBorders>
              <w:top w:val="nil"/>
              <w:left w:val="nil"/>
              <w:bottom w:val="nil"/>
              <w:right w:val="nil"/>
            </w:tcBorders>
            <w:noWrap/>
            <w:vAlign w:val="bottom"/>
            <w:hideMark/>
          </w:tcPr>
          <w:p w14:paraId="623A87EE" w14:textId="77777777" w:rsidR="00A21402" w:rsidRPr="00D97F23" w:rsidRDefault="00A21402" w:rsidP="00850C10">
            <w:pPr>
              <w:rPr>
                <w:color w:val="000000"/>
              </w:rPr>
            </w:pPr>
          </w:p>
        </w:tc>
        <w:tc>
          <w:tcPr>
            <w:tcW w:w="1550" w:type="dxa"/>
            <w:tcBorders>
              <w:top w:val="nil"/>
              <w:left w:val="nil"/>
              <w:bottom w:val="nil"/>
              <w:right w:val="nil"/>
            </w:tcBorders>
            <w:noWrap/>
            <w:vAlign w:val="bottom"/>
            <w:hideMark/>
          </w:tcPr>
          <w:p w14:paraId="7A7D8D80" w14:textId="77777777" w:rsidR="00A21402" w:rsidRPr="00D97F23" w:rsidRDefault="00A21402" w:rsidP="00850C10">
            <w:pPr>
              <w:rPr>
                <w:color w:val="000000"/>
              </w:rPr>
            </w:pPr>
          </w:p>
        </w:tc>
        <w:tc>
          <w:tcPr>
            <w:tcW w:w="1551" w:type="dxa"/>
            <w:tcBorders>
              <w:top w:val="nil"/>
              <w:left w:val="nil"/>
              <w:bottom w:val="nil"/>
              <w:right w:val="nil"/>
            </w:tcBorders>
            <w:noWrap/>
            <w:vAlign w:val="bottom"/>
            <w:hideMark/>
          </w:tcPr>
          <w:p w14:paraId="3DAA51C0" w14:textId="77777777" w:rsidR="00A21402" w:rsidRPr="00D97F23" w:rsidRDefault="00A21402" w:rsidP="00850C10">
            <w:pPr>
              <w:rPr>
                <w:color w:val="000000"/>
              </w:rPr>
            </w:pPr>
          </w:p>
        </w:tc>
        <w:tc>
          <w:tcPr>
            <w:tcW w:w="1146" w:type="dxa"/>
            <w:tcBorders>
              <w:top w:val="nil"/>
              <w:left w:val="nil"/>
              <w:bottom w:val="nil"/>
              <w:right w:val="nil"/>
            </w:tcBorders>
            <w:vAlign w:val="center"/>
            <w:hideMark/>
          </w:tcPr>
          <w:p w14:paraId="4A0EFC1B" w14:textId="77777777" w:rsidR="00A21402" w:rsidRPr="00D97F23" w:rsidRDefault="00A21402" w:rsidP="00850C10">
            <w:pPr>
              <w:jc w:val="center"/>
              <w:rPr>
                <w:color w:val="000000"/>
                <w:sz w:val="20"/>
                <w:szCs w:val="20"/>
              </w:rPr>
            </w:pPr>
          </w:p>
        </w:tc>
        <w:tc>
          <w:tcPr>
            <w:tcW w:w="1237" w:type="dxa"/>
            <w:tcBorders>
              <w:top w:val="nil"/>
              <w:left w:val="nil"/>
              <w:bottom w:val="nil"/>
              <w:right w:val="nil"/>
            </w:tcBorders>
            <w:vAlign w:val="center"/>
          </w:tcPr>
          <w:p w14:paraId="3BEA6AFB" w14:textId="77777777" w:rsidR="00A21402" w:rsidRPr="00D97F23" w:rsidRDefault="00A21402" w:rsidP="00850C10">
            <w:pPr>
              <w:jc w:val="center"/>
              <w:rPr>
                <w:color w:val="000000"/>
                <w:sz w:val="20"/>
                <w:szCs w:val="20"/>
              </w:rPr>
            </w:pPr>
          </w:p>
        </w:tc>
      </w:tr>
    </w:tbl>
    <w:p w14:paraId="292E85F1" w14:textId="77777777" w:rsidR="00980884" w:rsidRPr="00D97F23" w:rsidRDefault="00980884" w:rsidP="00980884"/>
    <w:p w14:paraId="78D541CB" w14:textId="77777777" w:rsidR="00980884" w:rsidRPr="00D97F23" w:rsidRDefault="00980884" w:rsidP="00980884">
      <w:pPr>
        <w:rPr>
          <w:b/>
          <w:bCs/>
        </w:rPr>
      </w:pPr>
    </w:p>
    <w:p w14:paraId="284A0162" w14:textId="1E7033F0"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6</w:t>
      </w:r>
      <w:r w:rsidR="00FF7479">
        <w:rPr>
          <w:rFonts w:asciiTheme="minorHAnsi" w:hAnsiTheme="minorHAnsi" w:cstheme="minorHAnsi"/>
          <w:b/>
          <w:bCs/>
          <w:sz w:val="24"/>
          <w:szCs w:val="24"/>
        </w:rPr>
        <w:t>1 PRIHODI OD POREZA (261.484,21</w:t>
      </w:r>
      <w:r w:rsidR="003D49E8">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eur</w:t>
      </w:r>
      <w:r w:rsidR="003D49E8">
        <w:rPr>
          <w:rFonts w:asciiTheme="minorHAnsi" w:hAnsiTheme="minorHAnsi" w:cstheme="minorHAnsi"/>
          <w:b/>
          <w:bCs/>
          <w:sz w:val="24"/>
          <w:szCs w:val="24"/>
        </w:rPr>
        <w:t>a</w:t>
      </w:r>
      <w:proofErr w:type="spellEnd"/>
      <w:r w:rsidRPr="00A3074B">
        <w:rPr>
          <w:rFonts w:asciiTheme="minorHAnsi" w:hAnsiTheme="minorHAnsi" w:cstheme="minorHAnsi"/>
          <w:b/>
          <w:bCs/>
          <w:sz w:val="24"/>
          <w:szCs w:val="24"/>
        </w:rPr>
        <w:t>)</w:t>
      </w:r>
    </w:p>
    <w:p w14:paraId="3A23D129" w14:textId="77777777" w:rsidR="00980884" w:rsidRPr="00A3074B" w:rsidRDefault="00980884" w:rsidP="00A3074B">
      <w:pPr>
        <w:spacing w:line="360" w:lineRule="auto"/>
        <w:jc w:val="both"/>
        <w:rPr>
          <w:rFonts w:asciiTheme="minorHAnsi" w:hAnsiTheme="minorHAnsi" w:cstheme="minorHAnsi"/>
          <w:sz w:val="24"/>
          <w:szCs w:val="24"/>
        </w:rPr>
      </w:pPr>
    </w:p>
    <w:p w14:paraId="0B1BF374" w14:textId="77777777" w:rsidR="00980884" w:rsidRPr="00A3074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r>
      <w:proofErr w:type="spellStart"/>
      <w:r w:rsidRPr="00A3074B">
        <w:rPr>
          <w:rFonts w:asciiTheme="minorHAnsi" w:hAnsiTheme="minorHAnsi" w:cstheme="minorHAnsi"/>
          <w:sz w:val="24"/>
          <w:szCs w:val="24"/>
        </w:rPr>
        <w:t>Navedeni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planirani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su</w:t>
      </w:r>
      <w:proofErr w:type="spellEnd"/>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ukupnom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iznosu</w:t>
      </w:r>
      <w:proofErr w:type="spellEnd"/>
      <w:r w:rsidRPr="00A3074B">
        <w:rPr>
          <w:rFonts w:asciiTheme="minorHAnsi" w:hAnsiTheme="minorHAnsi" w:cstheme="minorHAnsi"/>
          <w:sz w:val="24"/>
          <w:szCs w:val="24"/>
        </w:rPr>
        <w:t xml:space="preserve">, a </w:t>
      </w:r>
      <w:proofErr w:type="spellStart"/>
      <w:r w:rsidRPr="00A3074B">
        <w:rPr>
          <w:rFonts w:asciiTheme="minorHAnsi" w:hAnsiTheme="minorHAnsi" w:cstheme="minorHAnsi"/>
          <w:sz w:val="24"/>
          <w:szCs w:val="24"/>
        </w:rPr>
        <w:t>sastoje</w:t>
      </w:r>
      <w:proofErr w:type="spellEnd"/>
      <w:r w:rsidRPr="00A3074B">
        <w:rPr>
          <w:rFonts w:asciiTheme="minorHAnsi" w:hAnsiTheme="minorHAnsi" w:cstheme="minorHAnsi"/>
          <w:sz w:val="24"/>
          <w:szCs w:val="24"/>
        </w:rPr>
        <w:t xml:space="preserve"> se od </w:t>
      </w:r>
      <w:proofErr w:type="spellStart"/>
      <w:r w:rsidRPr="00A3074B">
        <w:rPr>
          <w:rFonts w:asciiTheme="minorHAnsi" w:hAnsiTheme="minorHAnsi" w:cstheme="minorHAnsi"/>
          <w:sz w:val="24"/>
          <w:szCs w:val="24"/>
        </w:rPr>
        <w:t>prihoda</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dohodak</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imovinu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robu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usluge</w:t>
      </w:r>
      <w:proofErr w:type="spellEnd"/>
      <w:r w:rsidRPr="00A3074B">
        <w:rPr>
          <w:rFonts w:asciiTheme="minorHAnsi" w:hAnsiTheme="minorHAnsi" w:cstheme="minorHAnsi"/>
          <w:sz w:val="24"/>
          <w:szCs w:val="24"/>
        </w:rPr>
        <w:t>.</w:t>
      </w:r>
    </w:p>
    <w:p w14:paraId="4A576FA6" w14:textId="77777777" w:rsidR="00980884" w:rsidRPr="00A3074B" w:rsidRDefault="00980884" w:rsidP="00A3074B">
      <w:pPr>
        <w:spacing w:line="360" w:lineRule="auto"/>
        <w:jc w:val="both"/>
        <w:rPr>
          <w:rFonts w:asciiTheme="minorHAnsi" w:hAnsiTheme="minorHAnsi" w:cstheme="minorHAnsi"/>
          <w:sz w:val="24"/>
          <w:szCs w:val="24"/>
        </w:rPr>
      </w:pPr>
    </w:p>
    <w:p w14:paraId="17630A39"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611 </w:t>
      </w:r>
      <w:proofErr w:type="spellStart"/>
      <w:r w:rsidRPr="00A3074B">
        <w:rPr>
          <w:rFonts w:asciiTheme="minorHAnsi" w:hAnsiTheme="minorHAnsi" w:cstheme="minorHAnsi"/>
          <w:b/>
          <w:bCs/>
          <w:sz w:val="24"/>
          <w:szCs w:val="24"/>
        </w:rPr>
        <w:t>porez</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na</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dohodak</w:t>
      </w:r>
      <w:proofErr w:type="spellEnd"/>
      <w:r w:rsidRPr="00A3074B">
        <w:rPr>
          <w:rFonts w:asciiTheme="minorHAnsi" w:hAnsiTheme="minorHAnsi" w:cstheme="minorHAnsi"/>
          <w:b/>
          <w:bCs/>
          <w:sz w:val="24"/>
          <w:szCs w:val="24"/>
        </w:rPr>
        <w:t xml:space="preserve"> </w:t>
      </w:r>
    </w:p>
    <w:p w14:paraId="4D8BFB28" w14:textId="09642E32" w:rsidR="00980884" w:rsidRPr="00A3074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t xml:space="preserve">Od </w:t>
      </w:r>
      <w:proofErr w:type="spellStart"/>
      <w:r w:rsidRPr="00A3074B">
        <w:rPr>
          <w:rFonts w:asciiTheme="minorHAnsi" w:hAnsiTheme="minorHAnsi" w:cstheme="minorHAnsi"/>
          <w:sz w:val="24"/>
          <w:szCs w:val="24"/>
        </w:rPr>
        <w:t>poreznih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najznačajniji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doho</w:t>
      </w:r>
      <w:r w:rsidR="00FF7479">
        <w:rPr>
          <w:rFonts w:asciiTheme="minorHAnsi" w:hAnsiTheme="minorHAnsi" w:cstheme="minorHAnsi"/>
          <w:sz w:val="24"/>
          <w:szCs w:val="24"/>
        </w:rPr>
        <w:t>dak</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ostvareni</w:t>
      </w:r>
      <w:proofErr w:type="spellEnd"/>
      <w:r w:rsidR="00FF7479">
        <w:rPr>
          <w:rFonts w:asciiTheme="minorHAnsi" w:hAnsiTheme="minorHAnsi" w:cstheme="minorHAnsi"/>
          <w:sz w:val="24"/>
          <w:szCs w:val="24"/>
        </w:rPr>
        <w:t xml:space="preserve"> u </w:t>
      </w:r>
      <w:proofErr w:type="spellStart"/>
      <w:r w:rsidR="00FF7479">
        <w:rPr>
          <w:rFonts w:asciiTheme="minorHAnsi" w:hAnsiTheme="minorHAnsi" w:cstheme="minorHAnsi"/>
          <w:sz w:val="24"/>
          <w:szCs w:val="24"/>
        </w:rPr>
        <w:t>iznosu</w:t>
      </w:r>
      <w:proofErr w:type="spellEnd"/>
      <w:r w:rsidR="00FF7479">
        <w:rPr>
          <w:rFonts w:asciiTheme="minorHAnsi" w:hAnsiTheme="minorHAnsi" w:cstheme="minorHAnsi"/>
          <w:sz w:val="24"/>
          <w:szCs w:val="24"/>
        </w:rPr>
        <w:t xml:space="preserve"> 239.377,63</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Značajna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stavka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umanjenja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dohodak</w:t>
      </w:r>
      <w:proofErr w:type="spellEnd"/>
      <w:r w:rsidRPr="00A3074B">
        <w:rPr>
          <w:rFonts w:asciiTheme="minorHAnsi" w:hAnsiTheme="minorHAnsi" w:cstheme="minorHAnsi"/>
          <w:sz w:val="24"/>
          <w:szCs w:val="24"/>
        </w:rPr>
        <w:t xml:space="preserve"> je </w:t>
      </w:r>
      <w:proofErr w:type="spellStart"/>
      <w:r w:rsidRPr="00A3074B">
        <w:rPr>
          <w:rFonts w:asciiTheme="minorHAnsi" w:hAnsiTheme="minorHAnsi" w:cstheme="minorHAnsi"/>
          <w:sz w:val="24"/>
          <w:szCs w:val="24"/>
        </w:rPr>
        <w:t>povrat</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dohodak</w:t>
      </w:r>
      <w:proofErr w:type="spellEnd"/>
      <w:r w:rsidRPr="00A3074B">
        <w:rPr>
          <w:rFonts w:asciiTheme="minorHAnsi" w:hAnsiTheme="minorHAnsi" w:cstheme="minorHAnsi"/>
          <w:sz w:val="24"/>
          <w:szCs w:val="24"/>
        </w:rPr>
        <w:t xml:space="preserve"> po </w:t>
      </w:r>
      <w:proofErr w:type="spellStart"/>
      <w:r w:rsidRPr="00A3074B">
        <w:rPr>
          <w:rFonts w:asciiTheme="minorHAnsi" w:hAnsiTheme="minorHAnsi" w:cstheme="minorHAnsi"/>
          <w:sz w:val="24"/>
          <w:szCs w:val="24"/>
        </w:rPr>
        <w:t>godišnjoj</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prija</w:t>
      </w:r>
      <w:r w:rsidR="00FF7479">
        <w:rPr>
          <w:rFonts w:asciiTheme="minorHAnsi" w:hAnsiTheme="minorHAnsi" w:cstheme="minorHAnsi"/>
          <w:sz w:val="24"/>
          <w:szCs w:val="24"/>
        </w:rPr>
        <w:t>vi</w:t>
      </w:r>
      <w:proofErr w:type="spellEnd"/>
      <w:r w:rsidR="00FF7479">
        <w:rPr>
          <w:rFonts w:asciiTheme="minorHAnsi" w:hAnsiTheme="minorHAnsi" w:cstheme="minorHAnsi"/>
          <w:sz w:val="24"/>
          <w:szCs w:val="24"/>
        </w:rPr>
        <w:t xml:space="preserve"> u </w:t>
      </w:r>
      <w:proofErr w:type="spellStart"/>
      <w:r w:rsidR="00FF7479">
        <w:rPr>
          <w:rFonts w:asciiTheme="minorHAnsi" w:hAnsiTheme="minorHAnsi" w:cstheme="minorHAnsi"/>
          <w:sz w:val="24"/>
          <w:szCs w:val="24"/>
        </w:rPr>
        <w:t>ukupnom</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iznosu</w:t>
      </w:r>
      <w:proofErr w:type="spellEnd"/>
      <w:r w:rsidR="00FF7479">
        <w:rPr>
          <w:rFonts w:asciiTheme="minorHAnsi" w:hAnsiTheme="minorHAnsi" w:cstheme="minorHAnsi"/>
          <w:sz w:val="24"/>
          <w:szCs w:val="24"/>
        </w:rPr>
        <w:t xml:space="preserve"> od 52.364,09</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 xml:space="preserve"> za koji Općina Lovas </w:t>
      </w:r>
      <w:proofErr w:type="spellStart"/>
      <w:r w:rsidRPr="00A3074B">
        <w:rPr>
          <w:rFonts w:asciiTheme="minorHAnsi" w:hAnsiTheme="minorHAnsi" w:cstheme="minorHAnsi"/>
          <w:sz w:val="24"/>
          <w:szCs w:val="24"/>
        </w:rPr>
        <w:t>nije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tražila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odgodu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plaćanja</w:t>
      </w:r>
      <w:proofErr w:type="spellEnd"/>
      <w:r w:rsidRPr="00A3074B">
        <w:rPr>
          <w:rFonts w:asciiTheme="minorHAnsi" w:hAnsiTheme="minorHAnsi" w:cstheme="minorHAnsi"/>
          <w:sz w:val="24"/>
          <w:szCs w:val="24"/>
        </w:rPr>
        <w:t>.</w:t>
      </w:r>
    </w:p>
    <w:p w14:paraId="3E402D6A" w14:textId="77777777" w:rsidR="00980884" w:rsidRPr="00A3074B" w:rsidRDefault="00980884" w:rsidP="00A3074B">
      <w:pPr>
        <w:spacing w:line="360" w:lineRule="auto"/>
        <w:jc w:val="both"/>
        <w:rPr>
          <w:rFonts w:asciiTheme="minorHAnsi" w:hAnsiTheme="minorHAnsi" w:cstheme="minorHAnsi"/>
          <w:sz w:val="24"/>
          <w:szCs w:val="24"/>
        </w:rPr>
      </w:pPr>
    </w:p>
    <w:p w14:paraId="3F1B1D84"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613 </w:t>
      </w:r>
      <w:proofErr w:type="spellStart"/>
      <w:r w:rsidRPr="00A3074B">
        <w:rPr>
          <w:rFonts w:asciiTheme="minorHAnsi" w:hAnsiTheme="minorHAnsi" w:cstheme="minorHAnsi"/>
          <w:b/>
          <w:bCs/>
          <w:sz w:val="24"/>
          <w:szCs w:val="24"/>
        </w:rPr>
        <w:t>porez</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na</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imovinu</w:t>
      </w:r>
      <w:proofErr w:type="spellEnd"/>
      <w:r w:rsidRPr="00A3074B">
        <w:rPr>
          <w:rFonts w:asciiTheme="minorHAnsi" w:hAnsiTheme="minorHAnsi" w:cstheme="minorHAnsi"/>
          <w:b/>
          <w:bCs/>
          <w:sz w:val="24"/>
          <w:szCs w:val="24"/>
        </w:rPr>
        <w:t xml:space="preserve"> </w:t>
      </w:r>
    </w:p>
    <w:p w14:paraId="0E481AE9" w14:textId="0BBA67F6" w:rsidR="00980884" w:rsidRPr="00A3074B" w:rsidRDefault="00980884" w:rsidP="00A3074B">
      <w:pPr>
        <w:spacing w:line="360" w:lineRule="auto"/>
        <w:ind w:firstLine="720"/>
        <w:jc w:val="both"/>
        <w:rPr>
          <w:rFonts w:asciiTheme="minorHAnsi" w:hAnsiTheme="minorHAnsi" w:cstheme="minorHAnsi"/>
          <w:sz w:val="24"/>
          <w:szCs w:val="24"/>
        </w:rPr>
      </w:pP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imovinu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unutar</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kojih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planirani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općinskih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zajedničkog</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promet</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nekretninam</w:t>
      </w:r>
      <w:r w:rsidR="00FF7479">
        <w:rPr>
          <w:rFonts w:asciiTheme="minorHAnsi" w:hAnsiTheme="minorHAnsi" w:cstheme="minorHAnsi"/>
          <w:sz w:val="24"/>
          <w:szCs w:val="24"/>
        </w:rPr>
        <w:t>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ostvareni</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su</w:t>
      </w:r>
      <w:proofErr w:type="spellEnd"/>
      <w:r w:rsidR="00FF7479">
        <w:rPr>
          <w:rFonts w:asciiTheme="minorHAnsi" w:hAnsiTheme="minorHAnsi" w:cstheme="minorHAnsi"/>
          <w:sz w:val="24"/>
          <w:szCs w:val="24"/>
        </w:rPr>
        <w:t xml:space="preserve"> u </w:t>
      </w:r>
      <w:proofErr w:type="spellStart"/>
      <w:r w:rsidR="00FF7479">
        <w:rPr>
          <w:rFonts w:asciiTheme="minorHAnsi" w:hAnsiTheme="minorHAnsi" w:cstheme="minorHAnsi"/>
          <w:sz w:val="24"/>
          <w:szCs w:val="24"/>
        </w:rPr>
        <w:t>iznosu</w:t>
      </w:r>
      <w:proofErr w:type="spellEnd"/>
      <w:r w:rsidR="00FF7479">
        <w:rPr>
          <w:rFonts w:asciiTheme="minorHAnsi" w:hAnsiTheme="minorHAnsi" w:cstheme="minorHAnsi"/>
          <w:sz w:val="24"/>
          <w:szCs w:val="24"/>
        </w:rPr>
        <w:t xml:space="preserve"> 20.815,72 </w:t>
      </w:r>
      <w:proofErr w:type="spellStart"/>
      <w:r w:rsidR="00FF7479">
        <w:rPr>
          <w:rFonts w:asciiTheme="minorHAnsi" w:hAnsiTheme="minorHAnsi" w:cstheme="minorHAnsi"/>
          <w:sz w:val="24"/>
          <w:szCs w:val="24"/>
        </w:rPr>
        <w:t>eura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što</w:t>
      </w:r>
      <w:proofErr w:type="spellEnd"/>
      <w:r w:rsidR="00FF7479">
        <w:rPr>
          <w:rFonts w:asciiTheme="minorHAnsi" w:hAnsiTheme="minorHAnsi" w:cstheme="minorHAnsi"/>
          <w:sz w:val="24"/>
          <w:szCs w:val="24"/>
        </w:rPr>
        <w:t xml:space="preserve"> je </w:t>
      </w:r>
      <w:proofErr w:type="spellStart"/>
      <w:r w:rsidR="00FF7479">
        <w:rPr>
          <w:rFonts w:asciiTheme="minorHAnsi" w:hAnsiTheme="minorHAnsi" w:cstheme="minorHAnsi"/>
          <w:sz w:val="24"/>
          <w:szCs w:val="24"/>
        </w:rPr>
        <w:t>značajno</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više</w:t>
      </w:r>
      <w:proofErr w:type="spellEnd"/>
      <w:r w:rsidR="00FF7479">
        <w:rPr>
          <w:rFonts w:asciiTheme="minorHAnsi" w:hAnsiTheme="minorHAnsi" w:cstheme="minorHAnsi"/>
          <w:sz w:val="24"/>
          <w:szCs w:val="24"/>
        </w:rPr>
        <w:t xml:space="preserve"> u </w:t>
      </w:r>
      <w:proofErr w:type="spellStart"/>
      <w:r w:rsidR="00FF7479">
        <w:rPr>
          <w:rFonts w:asciiTheme="minorHAnsi" w:hAnsiTheme="minorHAnsi" w:cstheme="minorHAnsi"/>
          <w:sz w:val="24"/>
          <w:szCs w:val="24"/>
        </w:rPr>
        <w:t>odnosu</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na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isto</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izvještajno</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razdoblje</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pošle</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godine</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indeks</w:t>
      </w:r>
      <w:proofErr w:type="spellEnd"/>
      <w:r w:rsidR="00FF7479">
        <w:rPr>
          <w:rFonts w:asciiTheme="minorHAnsi" w:hAnsiTheme="minorHAnsi" w:cstheme="minorHAnsi"/>
          <w:sz w:val="24"/>
          <w:szCs w:val="24"/>
        </w:rPr>
        <w:t xml:space="preserve"> 212,33%).</w:t>
      </w:r>
    </w:p>
    <w:p w14:paraId="7F3D1AD5" w14:textId="77777777" w:rsidR="00980884" w:rsidRDefault="00980884" w:rsidP="00A3074B">
      <w:pPr>
        <w:spacing w:line="360" w:lineRule="auto"/>
        <w:jc w:val="both"/>
        <w:rPr>
          <w:rFonts w:asciiTheme="minorHAnsi" w:hAnsiTheme="minorHAnsi" w:cstheme="minorHAnsi"/>
          <w:sz w:val="24"/>
          <w:szCs w:val="24"/>
        </w:rPr>
      </w:pPr>
    </w:p>
    <w:p w14:paraId="05A94B7D" w14:textId="77777777" w:rsidR="00FF7479" w:rsidRPr="00A3074B" w:rsidRDefault="00FF7479" w:rsidP="00A3074B">
      <w:pPr>
        <w:spacing w:line="360" w:lineRule="auto"/>
        <w:jc w:val="both"/>
        <w:rPr>
          <w:rFonts w:asciiTheme="minorHAnsi" w:hAnsiTheme="minorHAnsi" w:cstheme="minorHAnsi"/>
          <w:sz w:val="24"/>
          <w:szCs w:val="24"/>
        </w:rPr>
      </w:pPr>
    </w:p>
    <w:p w14:paraId="663B5470"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614 </w:t>
      </w:r>
      <w:proofErr w:type="spellStart"/>
      <w:r w:rsidRPr="00A3074B">
        <w:rPr>
          <w:rFonts w:asciiTheme="minorHAnsi" w:hAnsiTheme="minorHAnsi" w:cstheme="minorHAnsi"/>
          <w:b/>
          <w:bCs/>
          <w:sz w:val="24"/>
          <w:szCs w:val="24"/>
        </w:rPr>
        <w:t>porez</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na</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robu</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usluge</w:t>
      </w:r>
      <w:proofErr w:type="spellEnd"/>
      <w:r w:rsidRPr="00A3074B">
        <w:rPr>
          <w:rFonts w:asciiTheme="minorHAnsi" w:hAnsiTheme="minorHAnsi" w:cstheme="minorHAnsi"/>
          <w:b/>
          <w:bCs/>
          <w:sz w:val="24"/>
          <w:szCs w:val="24"/>
        </w:rPr>
        <w:t xml:space="preserve"> </w:t>
      </w:r>
    </w:p>
    <w:p w14:paraId="0D233EA8" w14:textId="501E98F9" w:rsidR="00980884" w:rsidRPr="00A3074B" w:rsidRDefault="00980884" w:rsidP="00A3074B">
      <w:pPr>
        <w:spacing w:line="360" w:lineRule="auto"/>
        <w:ind w:firstLine="720"/>
        <w:jc w:val="both"/>
        <w:rPr>
          <w:rFonts w:asciiTheme="minorHAnsi" w:hAnsiTheme="minorHAnsi" w:cstheme="minorHAnsi"/>
          <w:sz w:val="24"/>
          <w:szCs w:val="24"/>
        </w:rPr>
      </w:pPr>
      <w:proofErr w:type="spellStart"/>
      <w:r w:rsidRPr="00A3074B">
        <w:rPr>
          <w:rFonts w:asciiTheme="minorHAnsi" w:hAnsiTheme="minorHAnsi" w:cstheme="minorHAnsi"/>
          <w:sz w:val="24"/>
          <w:szCs w:val="24"/>
        </w:rPr>
        <w:t>Porezi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robu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usluge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odnose</w:t>
      </w:r>
      <w:proofErr w:type="spellEnd"/>
      <w:r w:rsidRPr="00A3074B">
        <w:rPr>
          <w:rFonts w:asciiTheme="minorHAnsi" w:hAnsiTheme="minorHAnsi" w:cstheme="minorHAnsi"/>
          <w:sz w:val="24"/>
          <w:szCs w:val="24"/>
        </w:rPr>
        <w:t xml:space="preserve"> se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dugovanje</w:t>
      </w:r>
      <w:proofErr w:type="spellEnd"/>
      <w:r w:rsidRPr="00A3074B">
        <w:rPr>
          <w:rFonts w:asciiTheme="minorHAnsi" w:hAnsiTheme="minorHAnsi" w:cstheme="minorHAnsi"/>
          <w:sz w:val="24"/>
          <w:szCs w:val="24"/>
        </w:rPr>
        <w:t xml:space="preserve"> za </w:t>
      </w:r>
      <w:proofErr w:type="spellStart"/>
      <w:r w:rsidRPr="00A3074B">
        <w:rPr>
          <w:rFonts w:asciiTheme="minorHAnsi" w:hAnsiTheme="minorHAnsi" w:cstheme="minorHAnsi"/>
          <w:sz w:val="24"/>
          <w:szCs w:val="24"/>
        </w:rPr>
        <w:t>porez</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tvrtku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odnosno</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naziv</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tvrtke</w:t>
      </w:r>
      <w:proofErr w:type="spellEnd"/>
      <w:r w:rsidRPr="00A3074B">
        <w:rPr>
          <w:rFonts w:asciiTheme="minorHAnsi" w:hAnsiTheme="minorHAnsi" w:cstheme="minorHAnsi"/>
          <w:sz w:val="24"/>
          <w:szCs w:val="24"/>
        </w:rPr>
        <w:t xml:space="preserve"> koji je </w:t>
      </w:r>
      <w:proofErr w:type="spellStart"/>
      <w:r w:rsidRPr="00A3074B">
        <w:rPr>
          <w:rFonts w:asciiTheme="minorHAnsi" w:hAnsiTheme="minorHAnsi" w:cstheme="minorHAnsi"/>
          <w:sz w:val="24"/>
          <w:szCs w:val="24"/>
        </w:rPr>
        <w:t>ukinut</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porez</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potrošnj</w:t>
      </w:r>
      <w:r w:rsidR="00FF7479">
        <w:rPr>
          <w:rFonts w:asciiTheme="minorHAnsi" w:hAnsiTheme="minorHAnsi" w:cstheme="minorHAnsi"/>
          <w:sz w:val="24"/>
          <w:szCs w:val="24"/>
        </w:rPr>
        <w:t>u</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i</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ostvaren</w:t>
      </w:r>
      <w:proofErr w:type="spellEnd"/>
      <w:r w:rsidR="00FF7479">
        <w:rPr>
          <w:rFonts w:asciiTheme="minorHAnsi" w:hAnsiTheme="minorHAnsi" w:cstheme="minorHAnsi"/>
          <w:sz w:val="24"/>
          <w:szCs w:val="24"/>
        </w:rPr>
        <w:t xml:space="preserve"> je u </w:t>
      </w:r>
      <w:proofErr w:type="spellStart"/>
      <w:r w:rsidR="00FF7479">
        <w:rPr>
          <w:rFonts w:asciiTheme="minorHAnsi" w:hAnsiTheme="minorHAnsi" w:cstheme="minorHAnsi"/>
          <w:sz w:val="24"/>
          <w:szCs w:val="24"/>
        </w:rPr>
        <w:t>iznosu</w:t>
      </w:r>
      <w:proofErr w:type="spellEnd"/>
      <w:r w:rsidR="00FF7479">
        <w:rPr>
          <w:rFonts w:asciiTheme="minorHAnsi" w:hAnsiTheme="minorHAnsi" w:cstheme="minorHAnsi"/>
          <w:sz w:val="24"/>
          <w:szCs w:val="24"/>
        </w:rPr>
        <w:t xml:space="preserve"> 1.290,86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w:t>
      </w:r>
    </w:p>
    <w:p w14:paraId="1C277113" w14:textId="77777777" w:rsidR="00980884" w:rsidRPr="00A3074B" w:rsidRDefault="00980884" w:rsidP="00A3074B">
      <w:pPr>
        <w:spacing w:line="360" w:lineRule="auto"/>
        <w:ind w:firstLine="720"/>
        <w:jc w:val="both"/>
        <w:rPr>
          <w:rFonts w:asciiTheme="minorHAnsi" w:hAnsiTheme="minorHAnsi" w:cstheme="minorHAnsi"/>
          <w:sz w:val="24"/>
          <w:szCs w:val="24"/>
        </w:rPr>
      </w:pPr>
    </w:p>
    <w:p w14:paraId="3029A8AA" w14:textId="0339C87A" w:rsidR="00980884" w:rsidRPr="00A3074B" w:rsidRDefault="00980884" w:rsidP="00A3074B">
      <w:pPr>
        <w:adjustRightInd w:val="0"/>
        <w:spacing w:line="360" w:lineRule="auto"/>
        <w:jc w:val="both"/>
        <w:rPr>
          <w:rFonts w:asciiTheme="minorHAnsi" w:hAnsiTheme="minorHAnsi" w:cstheme="minorHAnsi"/>
          <w:b/>
          <w:bCs/>
          <w:color w:val="000000"/>
          <w:sz w:val="24"/>
          <w:szCs w:val="24"/>
        </w:rPr>
      </w:pPr>
      <w:r w:rsidRPr="00A3074B">
        <w:rPr>
          <w:rFonts w:asciiTheme="minorHAnsi" w:hAnsiTheme="minorHAnsi" w:cstheme="minorHAnsi"/>
          <w:b/>
          <w:bCs/>
          <w:sz w:val="24"/>
          <w:szCs w:val="24"/>
        </w:rPr>
        <w:t>63 POMOĆI IZ INOZEMSTVA I OD SUBJEKATA UNUTAR OPĆEG PRORAČUNA</w:t>
      </w:r>
      <w:r w:rsidR="00FF7479">
        <w:rPr>
          <w:rFonts w:asciiTheme="minorHAnsi" w:hAnsiTheme="minorHAnsi" w:cstheme="minorHAnsi"/>
          <w:b/>
          <w:bCs/>
          <w:color w:val="000000"/>
          <w:sz w:val="24"/>
          <w:szCs w:val="24"/>
        </w:rPr>
        <w:t xml:space="preserve"> (</w:t>
      </w:r>
      <w:r w:rsidR="003D49E8">
        <w:rPr>
          <w:rFonts w:asciiTheme="minorHAnsi" w:hAnsiTheme="minorHAnsi" w:cstheme="minorHAnsi"/>
          <w:b/>
          <w:bCs/>
          <w:color w:val="000000"/>
          <w:sz w:val="24"/>
          <w:szCs w:val="24"/>
        </w:rPr>
        <w:t>813.494,38</w:t>
      </w:r>
      <w:r w:rsidRPr="00A3074B">
        <w:rPr>
          <w:rFonts w:asciiTheme="minorHAnsi" w:hAnsiTheme="minorHAnsi" w:cstheme="minorHAnsi"/>
          <w:b/>
          <w:bCs/>
          <w:color w:val="000000"/>
          <w:sz w:val="24"/>
          <w:szCs w:val="24"/>
        </w:rPr>
        <w:t xml:space="preserve"> </w:t>
      </w:r>
      <w:proofErr w:type="spellStart"/>
      <w:r w:rsidRPr="00A3074B">
        <w:rPr>
          <w:rFonts w:asciiTheme="minorHAnsi" w:hAnsiTheme="minorHAnsi" w:cstheme="minorHAnsi"/>
          <w:b/>
          <w:bCs/>
          <w:color w:val="000000"/>
          <w:sz w:val="24"/>
          <w:szCs w:val="24"/>
        </w:rPr>
        <w:t>eur</w:t>
      </w:r>
      <w:r w:rsidR="003D49E8">
        <w:rPr>
          <w:rFonts w:asciiTheme="minorHAnsi" w:hAnsiTheme="minorHAnsi" w:cstheme="minorHAnsi"/>
          <w:b/>
          <w:bCs/>
          <w:color w:val="000000"/>
          <w:sz w:val="24"/>
          <w:szCs w:val="24"/>
        </w:rPr>
        <w:t>a</w:t>
      </w:r>
      <w:proofErr w:type="spellEnd"/>
      <w:r w:rsidRPr="00A3074B">
        <w:rPr>
          <w:rFonts w:asciiTheme="minorHAnsi" w:hAnsiTheme="minorHAnsi" w:cstheme="minorHAnsi"/>
          <w:b/>
          <w:bCs/>
          <w:color w:val="000000"/>
          <w:sz w:val="24"/>
          <w:szCs w:val="24"/>
        </w:rPr>
        <w:t>)</w:t>
      </w:r>
    </w:p>
    <w:p w14:paraId="49385587" w14:textId="77777777" w:rsidR="00980884" w:rsidRPr="00A3074B" w:rsidRDefault="00980884" w:rsidP="00A3074B">
      <w:pPr>
        <w:adjustRightInd w:val="0"/>
        <w:spacing w:line="360" w:lineRule="auto"/>
        <w:jc w:val="both"/>
        <w:rPr>
          <w:rFonts w:asciiTheme="minorHAnsi" w:hAnsiTheme="minorHAnsi" w:cstheme="minorHAnsi"/>
          <w:b/>
          <w:bCs/>
          <w:sz w:val="24"/>
          <w:szCs w:val="24"/>
        </w:rPr>
      </w:pPr>
    </w:p>
    <w:p w14:paraId="1135F8BC" w14:textId="77777777" w:rsidR="00980884" w:rsidRPr="00A3074B" w:rsidRDefault="00980884" w:rsidP="00A3074B">
      <w:pPr>
        <w:adjustRightInd w:val="0"/>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633 </w:t>
      </w:r>
      <w:proofErr w:type="spellStart"/>
      <w:r w:rsidRPr="00A3074B">
        <w:rPr>
          <w:rFonts w:asciiTheme="minorHAnsi" w:hAnsiTheme="minorHAnsi" w:cstheme="minorHAnsi"/>
          <w:b/>
          <w:bCs/>
          <w:sz w:val="24"/>
          <w:szCs w:val="24"/>
        </w:rPr>
        <w:t>pomoći</w:t>
      </w:r>
      <w:proofErr w:type="spellEnd"/>
      <w:r w:rsidRPr="00A3074B">
        <w:rPr>
          <w:rFonts w:asciiTheme="minorHAnsi" w:hAnsiTheme="minorHAnsi" w:cstheme="minorHAnsi"/>
          <w:b/>
          <w:bCs/>
          <w:sz w:val="24"/>
          <w:szCs w:val="24"/>
        </w:rPr>
        <w:t xml:space="preserve"> iz </w:t>
      </w:r>
      <w:proofErr w:type="spellStart"/>
      <w:r w:rsidRPr="00A3074B">
        <w:rPr>
          <w:rFonts w:asciiTheme="minorHAnsi" w:hAnsiTheme="minorHAnsi" w:cstheme="minorHAnsi"/>
          <w:b/>
          <w:bCs/>
          <w:sz w:val="24"/>
          <w:szCs w:val="24"/>
        </w:rPr>
        <w:t>proračuna</w:t>
      </w:r>
      <w:proofErr w:type="spellEnd"/>
      <w:r w:rsidRPr="00A3074B">
        <w:rPr>
          <w:rFonts w:asciiTheme="minorHAnsi" w:hAnsiTheme="minorHAnsi" w:cstheme="minorHAnsi"/>
          <w:b/>
          <w:bCs/>
          <w:sz w:val="24"/>
          <w:szCs w:val="24"/>
        </w:rPr>
        <w:t xml:space="preserve"> </w:t>
      </w:r>
    </w:p>
    <w:p w14:paraId="5E93EBDC" w14:textId="0EC761F3" w:rsidR="00980884" w:rsidRPr="00A3074B" w:rsidRDefault="00980884" w:rsidP="00FF7479">
      <w:pPr>
        <w:adjustRightInd w:val="0"/>
        <w:spacing w:line="360" w:lineRule="auto"/>
        <w:ind w:firstLine="720"/>
        <w:jc w:val="both"/>
        <w:rPr>
          <w:rFonts w:asciiTheme="minorHAnsi" w:hAnsiTheme="minorHAnsi" w:cstheme="minorHAnsi"/>
          <w:sz w:val="24"/>
          <w:szCs w:val="24"/>
        </w:rPr>
      </w:pPr>
      <w:proofErr w:type="spellStart"/>
      <w:r w:rsidRPr="00A3074B">
        <w:rPr>
          <w:rFonts w:asciiTheme="minorHAnsi" w:hAnsiTheme="minorHAnsi" w:cstheme="minorHAnsi"/>
          <w:sz w:val="24"/>
          <w:szCs w:val="24"/>
        </w:rPr>
        <w:t>Sredstva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pomoći</w:t>
      </w:r>
      <w:proofErr w:type="spellEnd"/>
      <w:r w:rsidR="00FF7479">
        <w:rPr>
          <w:rFonts w:asciiTheme="minorHAnsi" w:hAnsiTheme="minorHAnsi" w:cstheme="minorHAnsi"/>
          <w:sz w:val="24"/>
          <w:szCs w:val="24"/>
        </w:rPr>
        <w:t xml:space="preserve"> iz </w:t>
      </w:r>
      <w:proofErr w:type="spellStart"/>
      <w:r w:rsidR="00FF7479">
        <w:rPr>
          <w:rFonts w:asciiTheme="minorHAnsi" w:hAnsiTheme="minorHAnsi" w:cstheme="minorHAnsi"/>
          <w:sz w:val="24"/>
          <w:szCs w:val="24"/>
        </w:rPr>
        <w:t>proračuna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ostvarena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su</w:t>
      </w:r>
      <w:proofErr w:type="spellEnd"/>
      <w:r w:rsidR="00FF7479">
        <w:rPr>
          <w:rFonts w:asciiTheme="minorHAnsi" w:hAnsiTheme="minorHAnsi" w:cstheme="minorHAnsi"/>
          <w:sz w:val="24"/>
          <w:szCs w:val="24"/>
        </w:rPr>
        <w:t xml:space="preserve"> </w:t>
      </w:r>
      <w:r w:rsidR="003D49E8">
        <w:rPr>
          <w:rFonts w:asciiTheme="minorHAnsi" w:hAnsiTheme="minorHAnsi" w:cstheme="minorHAnsi"/>
          <w:sz w:val="24"/>
          <w:szCs w:val="24"/>
        </w:rPr>
        <w:t>86,49</w:t>
      </w:r>
      <w:r w:rsidR="00FF7479">
        <w:rPr>
          <w:rFonts w:asciiTheme="minorHAnsi" w:hAnsiTheme="minorHAnsi" w:cstheme="minorHAnsi"/>
          <w:sz w:val="24"/>
          <w:szCs w:val="24"/>
        </w:rPr>
        <w:t>%</w:t>
      </w:r>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odnosu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prethodno</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razdoblje</w:t>
      </w:r>
      <w:proofErr w:type="spellEnd"/>
      <w:r w:rsidRPr="00A3074B">
        <w:rPr>
          <w:rFonts w:asciiTheme="minorHAnsi" w:hAnsiTheme="minorHAnsi" w:cstheme="minorHAnsi"/>
          <w:sz w:val="24"/>
          <w:szCs w:val="24"/>
        </w:rPr>
        <w:t xml:space="preserve">. Ovo </w:t>
      </w:r>
      <w:proofErr w:type="spellStart"/>
      <w:r w:rsidRPr="00A3074B">
        <w:rPr>
          <w:rFonts w:asciiTheme="minorHAnsi" w:hAnsiTheme="minorHAnsi" w:cstheme="minorHAnsi"/>
          <w:sz w:val="24"/>
          <w:szCs w:val="24"/>
        </w:rPr>
        <w:t>smanjenje</w:t>
      </w:r>
      <w:proofErr w:type="spellEnd"/>
      <w:r w:rsidRPr="00A3074B">
        <w:rPr>
          <w:rFonts w:asciiTheme="minorHAnsi" w:hAnsiTheme="minorHAnsi" w:cstheme="minorHAnsi"/>
          <w:sz w:val="24"/>
          <w:szCs w:val="24"/>
        </w:rPr>
        <w:t xml:space="preserve"> je iz </w:t>
      </w:r>
      <w:proofErr w:type="spellStart"/>
      <w:r w:rsidRPr="00A3074B">
        <w:rPr>
          <w:rFonts w:asciiTheme="minorHAnsi" w:hAnsiTheme="minorHAnsi" w:cstheme="minorHAnsi"/>
          <w:sz w:val="24"/>
          <w:szCs w:val="24"/>
        </w:rPr>
        <w:t>razloga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što</w:t>
      </w:r>
      <w:proofErr w:type="spellEnd"/>
      <w:r w:rsidRPr="00A3074B">
        <w:rPr>
          <w:rFonts w:asciiTheme="minorHAnsi" w:hAnsiTheme="minorHAnsi" w:cstheme="minorHAnsi"/>
          <w:sz w:val="24"/>
          <w:szCs w:val="24"/>
        </w:rPr>
        <w:t xml:space="preserve"> se </w:t>
      </w:r>
      <w:proofErr w:type="spellStart"/>
      <w:r w:rsidRPr="00A3074B">
        <w:rPr>
          <w:rFonts w:asciiTheme="minorHAnsi" w:hAnsiTheme="minorHAnsi" w:cstheme="minorHAnsi"/>
          <w:sz w:val="24"/>
          <w:szCs w:val="24"/>
        </w:rPr>
        <w:t>sredstva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fiskalnog</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izravnanja</w:t>
      </w:r>
      <w:proofErr w:type="spellEnd"/>
      <w:r w:rsidRPr="00A3074B">
        <w:rPr>
          <w:rFonts w:asciiTheme="minorHAnsi" w:hAnsiTheme="minorHAnsi" w:cstheme="minorHAnsi"/>
          <w:sz w:val="24"/>
          <w:szCs w:val="24"/>
        </w:rPr>
        <w:t xml:space="preserve"> od 01.01.2025. </w:t>
      </w:r>
      <w:proofErr w:type="spellStart"/>
      <w:r w:rsidRPr="00A3074B">
        <w:rPr>
          <w:rFonts w:asciiTheme="minorHAnsi" w:hAnsiTheme="minorHAnsi" w:cstheme="minorHAnsi"/>
          <w:sz w:val="24"/>
          <w:szCs w:val="24"/>
        </w:rPr>
        <w:t>sukladno</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novom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Pravilniku</w:t>
      </w:r>
      <w:proofErr w:type="spellEnd"/>
      <w:r w:rsidRPr="00A3074B">
        <w:rPr>
          <w:rFonts w:asciiTheme="minorHAnsi" w:hAnsiTheme="minorHAnsi" w:cstheme="minorHAnsi"/>
          <w:sz w:val="24"/>
          <w:szCs w:val="24"/>
        </w:rPr>
        <w:t xml:space="preserve"> o </w:t>
      </w:r>
      <w:proofErr w:type="spellStart"/>
      <w:r w:rsidRPr="00A3074B">
        <w:rPr>
          <w:rFonts w:asciiTheme="minorHAnsi" w:hAnsiTheme="minorHAnsi" w:cstheme="minorHAnsi"/>
          <w:sz w:val="24"/>
          <w:szCs w:val="24"/>
        </w:rPr>
        <w:t>proračunskom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računovodstvu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Računskom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planu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knjiže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račun</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podskupine</w:t>
      </w:r>
      <w:proofErr w:type="spellEnd"/>
      <w:r w:rsidRPr="00A3074B">
        <w:rPr>
          <w:rFonts w:asciiTheme="minorHAnsi" w:hAnsiTheme="minorHAnsi" w:cstheme="minorHAnsi"/>
          <w:sz w:val="24"/>
          <w:szCs w:val="24"/>
        </w:rPr>
        <w:t xml:space="preserve"> 635.</w:t>
      </w:r>
    </w:p>
    <w:p w14:paraId="6BCC2D29" w14:textId="6F2E76A5" w:rsidR="00980884" w:rsidRPr="00A3074B" w:rsidRDefault="00980884" w:rsidP="00A3074B">
      <w:pPr>
        <w:adjustRightInd w:val="0"/>
        <w:spacing w:line="360" w:lineRule="auto"/>
        <w:ind w:firstLine="720"/>
        <w:jc w:val="both"/>
        <w:rPr>
          <w:rFonts w:asciiTheme="minorHAnsi" w:hAnsiTheme="minorHAnsi" w:cstheme="minorHAnsi"/>
          <w:sz w:val="24"/>
          <w:szCs w:val="24"/>
        </w:rPr>
      </w:pPr>
      <w:proofErr w:type="spellStart"/>
      <w:r w:rsidRPr="00A3074B">
        <w:rPr>
          <w:rFonts w:asciiTheme="minorHAnsi" w:hAnsiTheme="minorHAnsi" w:cstheme="minorHAnsi"/>
          <w:sz w:val="24"/>
          <w:szCs w:val="24"/>
        </w:rPr>
        <w:t>Ukupno</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pomoći</w:t>
      </w:r>
      <w:proofErr w:type="spellEnd"/>
      <w:r w:rsidRPr="00A3074B">
        <w:rPr>
          <w:rFonts w:asciiTheme="minorHAnsi" w:hAnsiTheme="minorHAnsi" w:cstheme="minorHAnsi"/>
          <w:sz w:val="24"/>
          <w:szCs w:val="24"/>
        </w:rPr>
        <w:t xml:space="preserve"> iz </w:t>
      </w:r>
      <w:proofErr w:type="spellStart"/>
      <w:r w:rsidR="00FF7479">
        <w:rPr>
          <w:rFonts w:asciiTheme="minorHAnsi" w:hAnsiTheme="minorHAnsi" w:cstheme="minorHAnsi"/>
          <w:sz w:val="24"/>
          <w:szCs w:val="24"/>
        </w:rPr>
        <w:t>proračuna</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ostvareno</w:t>
      </w:r>
      <w:proofErr w:type="spellEnd"/>
      <w:r w:rsidR="00FF7479">
        <w:rPr>
          <w:rFonts w:asciiTheme="minorHAnsi" w:hAnsiTheme="minorHAnsi" w:cstheme="minorHAnsi"/>
          <w:sz w:val="24"/>
          <w:szCs w:val="24"/>
        </w:rPr>
        <w:t xml:space="preserve"> je </w:t>
      </w:r>
      <w:r w:rsidR="003D49E8">
        <w:rPr>
          <w:rFonts w:asciiTheme="minorHAnsi" w:hAnsiTheme="minorHAnsi" w:cstheme="minorHAnsi"/>
          <w:sz w:val="24"/>
          <w:szCs w:val="24"/>
        </w:rPr>
        <w:t>306.532,86</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Pomoći</w:t>
      </w:r>
      <w:proofErr w:type="spellEnd"/>
      <w:r w:rsidRPr="00A3074B">
        <w:rPr>
          <w:rFonts w:asciiTheme="minorHAnsi" w:hAnsiTheme="minorHAnsi" w:cstheme="minorHAnsi"/>
          <w:sz w:val="24"/>
          <w:szCs w:val="24"/>
        </w:rPr>
        <w:t xml:space="preserve"> se </w:t>
      </w:r>
      <w:proofErr w:type="spellStart"/>
      <w:r w:rsidRPr="00A3074B">
        <w:rPr>
          <w:rFonts w:asciiTheme="minorHAnsi" w:hAnsiTheme="minorHAnsi" w:cstheme="minorHAnsi"/>
          <w:sz w:val="24"/>
          <w:szCs w:val="24"/>
        </w:rPr>
        <w:t>sastoje</w:t>
      </w:r>
      <w:proofErr w:type="spellEnd"/>
      <w:r w:rsidRPr="00A3074B">
        <w:rPr>
          <w:rFonts w:asciiTheme="minorHAnsi" w:hAnsiTheme="minorHAnsi" w:cstheme="minorHAnsi"/>
          <w:sz w:val="24"/>
          <w:szCs w:val="24"/>
        </w:rPr>
        <w:t xml:space="preserve"> od:</w:t>
      </w:r>
    </w:p>
    <w:p w14:paraId="12ED80B9" w14:textId="2B34FDB9" w:rsidR="00980884" w:rsidRPr="00A3074B" w:rsidRDefault="00980884" w:rsidP="00A3074B">
      <w:pPr>
        <w:pStyle w:val="Odlomakpopisa"/>
        <w:widowControl/>
        <w:numPr>
          <w:ilvl w:val="0"/>
          <w:numId w:val="5"/>
        </w:numPr>
        <w:adjustRightInd w:val="0"/>
        <w:spacing w:after="160" w:line="360" w:lineRule="auto"/>
        <w:contextualSpacing/>
        <w:jc w:val="both"/>
        <w:rPr>
          <w:rFonts w:asciiTheme="minorHAnsi" w:hAnsiTheme="minorHAnsi" w:cstheme="minorHAnsi"/>
          <w:sz w:val="24"/>
          <w:szCs w:val="24"/>
        </w:rPr>
      </w:pPr>
      <w:proofErr w:type="spellStart"/>
      <w:r w:rsidRPr="00A3074B">
        <w:rPr>
          <w:rFonts w:asciiTheme="minorHAnsi" w:hAnsiTheme="minorHAnsi" w:cstheme="minorHAnsi"/>
          <w:sz w:val="24"/>
          <w:szCs w:val="24"/>
        </w:rPr>
        <w:t>Te</w:t>
      </w:r>
      <w:r w:rsidR="00FF7479">
        <w:rPr>
          <w:rFonts w:asciiTheme="minorHAnsi" w:hAnsiTheme="minorHAnsi" w:cstheme="minorHAnsi"/>
          <w:sz w:val="24"/>
          <w:szCs w:val="24"/>
        </w:rPr>
        <w:t>kuće</w:t>
      </w:r>
      <w:proofErr w:type="spellEnd"/>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pomoći</w:t>
      </w:r>
      <w:proofErr w:type="spellEnd"/>
      <w:r w:rsidR="00FF7479">
        <w:rPr>
          <w:rFonts w:asciiTheme="minorHAnsi" w:hAnsiTheme="minorHAnsi" w:cstheme="minorHAnsi"/>
          <w:sz w:val="24"/>
          <w:szCs w:val="24"/>
        </w:rPr>
        <w:t xml:space="preserve"> iz</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proračuna</w:t>
      </w:r>
      <w:proofErr w:type="spellEnd"/>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iznosu</w:t>
      </w:r>
      <w:proofErr w:type="spellEnd"/>
      <w:r w:rsidRPr="00A3074B">
        <w:rPr>
          <w:rFonts w:asciiTheme="minorHAnsi" w:hAnsiTheme="minorHAnsi" w:cstheme="minorHAnsi"/>
          <w:sz w:val="24"/>
          <w:szCs w:val="24"/>
        </w:rPr>
        <w:t xml:space="preserve"> </w:t>
      </w:r>
      <w:r w:rsidR="003D49E8">
        <w:rPr>
          <w:rFonts w:asciiTheme="minorHAnsi" w:hAnsiTheme="minorHAnsi" w:cstheme="minorHAnsi"/>
          <w:sz w:val="24"/>
          <w:szCs w:val="24"/>
        </w:rPr>
        <w:t>209.437,16</w:t>
      </w:r>
      <w:r w:rsidR="00FF7479">
        <w:rPr>
          <w:rFonts w:asciiTheme="minorHAnsi" w:hAnsiTheme="minorHAnsi" w:cstheme="minorHAnsi"/>
          <w:sz w:val="24"/>
          <w:szCs w:val="24"/>
        </w:rPr>
        <w:t xml:space="preserve"> </w:t>
      </w:r>
      <w:proofErr w:type="spellStart"/>
      <w:r w:rsidR="00FF7479">
        <w:rPr>
          <w:rFonts w:asciiTheme="minorHAnsi" w:hAnsiTheme="minorHAnsi" w:cstheme="minorHAnsi"/>
          <w:sz w:val="24"/>
          <w:szCs w:val="24"/>
        </w:rPr>
        <w:t>eura</w:t>
      </w:r>
      <w:proofErr w:type="spellEnd"/>
    </w:p>
    <w:p w14:paraId="29EB04F8" w14:textId="5ACC9004" w:rsidR="00980884" w:rsidRPr="00A3074B" w:rsidRDefault="00FF7479" w:rsidP="00A3074B">
      <w:pPr>
        <w:pStyle w:val="Odlomakpopisa"/>
        <w:widowControl/>
        <w:numPr>
          <w:ilvl w:val="0"/>
          <w:numId w:val="5"/>
        </w:numPr>
        <w:adjustRightInd w:val="0"/>
        <w:spacing w:after="160" w:line="360" w:lineRule="auto"/>
        <w:contextualSpacing/>
        <w:jc w:val="both"/>
        <w:rPr>
          <w:rFonts w:asciiTheme="minorHAnsi" w:hAnsiTheme="minorHAnsi" w:cstheme="minorHAnsi"/>
          <w:sz w:val="24"/>
          <w:szCs w:val="24"/>
        </w:rPr>
      </w:pPr>
      <w:proofErr w:type="spellStart"/>
      <w:r>
        <w:rPr>
          <w:rFonts w:asciiTheme="minorHAnsi" w:hAnsiTheme="minorHAnsi" w:cstheme="minorHAnsi"/>
          <w:sz w:val="24"/>
          <w:szCs w:val="24"/>
        </w:rPr>
        <w:t>Kapitalne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pomoći</w:t>
      </w:r>
      <w:proofErr w:type="spellEnd"/>
      <w:r>
        <w:rPr>
          <w:rFonts w:asciiTheme="minorHAnsi" w:hAnsiTheme="minorHAnsi" w:cstheme="minorHAnsi"/>
          <w:sz w:val="24"/>
          <w:szCs w:val="24"/>
        </w:rPr>
        <w:t xml:space="preserve"> iz </w:t>
      </w:r>
      <w:proofErr w:type="spellStart"/>
      <w:r>
        <w:rPr>
          <w:rFonts w:asciiTheme="minorHAnsi" w:hAnsiTheme="minorHAnsi" w:cstheme="minorHAnsi"/>
          <w:sz w:val="24"/>
          <w:szCs w:val="24"/>
        </w:rPr>
        <w:t>proračuna</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w:t>
      </w:r>
      <w:r w:rsidR="003D49E8">
        <w:rPr>
          <w:rFonts w:asciiTheme="minorHAnsi" w:hAnsiTheme="minorHAnsi" w:cstheme="minorHAnsi"/>
          <w:sz w:val="24"/>
          <w:szCs w:val="24"/>
        </w:rPr>
        <w:t>97.095,70</w:t>
      </w:r>
      <w:r>
        <w:rPr>
          <w:rFonts w:asciiTheme="minorHAnsi" w:hAnsiTheme="minorHAnsi" w:cstheme="minorHAnsi"/>
          <w:sz w:val="24"/>
          <w:szCs w:val="24"/>
        </w:rPr>
        <w:t xml:space="preserve">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 xml:space="preserve"> </w:t>
      </w:r>
    </w:p>
    <w:p w14:paraId="158D7F1F" w14:textId="77777777" w:rsidR="00980884" w:rsidRPr="00A3074B" w:rsidRDefault="00980884" w:rsidP="00A3074B">
      <w:pPr>
        <w:adjustRightInd w:val="0"/>
        <w:spacing w:line="360" w:lineRule="auto"/>
        <w:jc w:val="both"/>
        <w:rPr>
          <w:rFonts w:asciiTheme="minorHAnsi" w:hAnsiTheme="minorHAnsi" w:cstheme="minorHAnsi"/>
          <w:sz w:val="24"/>
          <w:szCs w:val="24"/>
        </w:rPr>
      </w:pPr>
    </w:p>
    <w:p w14:paraId="70528241" w14:textId="77777777" w:rsidR="00980884" w:rsidRPr="00A3074B" w:rsidRDefault="00980884" w:rsidP="00A3074B">
      <w:pPr>
        <w:adjustRightInd w:val="0"/>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634 </w:t>
      </w:r>
      <w:proofErr w:type="spellStart"/>
      <w:r w:rsidRPr="00A3074B">
        <w:rPr>
          <w:rFonts w:asciiTheme="minorHAnsi" w:hAnsiTheme="minorHAnsi" w:cstheme="minorHAnsi"/>
          <w:b/>
          <w:bCs/>
          <w:sz w:val="24"/>
          <w:szCs w:val="24"/>
        </w:rPr>
        <w:t>pomoći</w:t>
      </w:r>
      <w:proofErr w:type="spellEnd"/>
      <w:r w:rsidRPr="00A3074B">
        <w:rPr>
          <w:rFonts w:asciiTheme="minorHAnsi" w:hAnsiTheme="minorHAnsi" w:cstheme="minorHAnsi"/>
          <w:b/>
          <w:bCs/>
          <w:sz w:val="24"/>
          <w:szCs w:val="24"/>
        </w:rPr>
        <w:t xml:space="preserve"> od </w:t>
      </w:r>
      <w:proofErr w:type="spellStart"/>
      <w:r w:rsidRPr="00A3074B">
        <w:rPr>
          <w:rFonts w:asciiTheme="minorHAnsi" w:hAnsiTheme="minorHAnsi" w:cstheme="minorHAnsi"/>
          <w:b/>
          <w:bCs/>
          <w:sz w:val="24"/>
          <w:szCs w:val="24"/>
        </w:rPr>
        <w:t>izvanproračunskih</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korisnika</w:t>
      </w:r>
      <w:proofErr w:type="spellEnd"/>
    </w:p>
    <w:p w14:paraId="285BF673" w14:textId="77367F59" w:rsidR="00980884" w:rsidRDefault="00980884" w:rsidP="00A3074B">
      <w:pPr>
        <w:adjustRightInd w:val="0"/>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r>
      <w:proofErr w:type="spellStart"/>
      <w:r w:rsidRPr="003D49E8">
        <w:rPr>
          <w:rFonts w:asciiTheme="minorHAnsi" w:hAnsiTheme="minorHAnsi" w:cstheme="minorHAnsi"/>
          <w:sz w:val="24"/>
          <w:szCs w:val="24"/>
        </w:rPr>
        <w:t>Sredstva</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pomoći</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od</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izvanproračunskih</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korisnika</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ost</w:t>
      </w:r>
      <w:r w:rsidR="00FF7479" w:rsidRPr="003D49E8">
        <w:rPr>
          <w:rFonts w:asciiTheme="minorHAnsi" w:hAnsiTheme="minorHAnsi" w:cstheme="minorHAnsi"/>
          <w:sz w:val="24"/>
          <w:szCs w:val="24"/>
        </w:rPr>
        <w:t>varena</w:t>
      </w:r>
      <w:proofErr w:type="spellEnd"/>
      <w:r w:rsidR="00FF7479" w:rsidRPr="003D49E8">
        <w:rPr>
          <w:rFonts w:asciiTheme="minorHAnsi" w:hAnsiTheme="minorHAnsi" w:cstheme="minorHAnsi"/>
          <w:sz w:val="24"/>
          <w:szCs w:val="24"/>
        </w:rPr>
        <w:t xml:space="preserve"> </w:t>
      </w:r>
      <w:proofErr w:type="spellStart"/>
      <w:r w:rsidR="00FF7479" w:rsidRPr="003D49E8">
        <w:rPr>
          <w:rFonts w:asciiTheme="minorHAnsi" w:hAnsiTheme="minorHAnsi" w:cstheme="minorHAnsi"/>
          <w:sz w:val="24"/>
          <w:szCs w:val="24"/>
        </w:rPr>
        <w:t>su</w:t>
      </w:r>
      <w:proofErr w:type="spellEnd"/>
      <w:r w:rsidR="00FF7479" w:rsidRPr="003D49E8">
        <w:rPr>
          <w:rFonts w:asciiTheme="minorHAnsi" w:hAnsiTheme="minorHAnsi" w:cstheme="minorHAnsi"/>
          <w:sz w:val="24"/>
          <w:szCs w:val="24"/>
        </w:rPr>
        <w:t xml:space="preserve"> u </w:t>
      </w:r>
      <w:proofErr w:type="spellStart"/>
      <w:r w:rsidR="00FF7479" w:rsidRPr="003D49E8">
        <w:rPr>
          <w:rFonts w:asciiTheme="minorHAnsi" w:hAnsiTheme="minorHAnsi" w:cstheme="minorHAnsi"/>
          <w:sz w:val="24"/>
          <w:szCs w:val="24"/>
        </w:rPr>
        <w:t>iznosu</w:t>
      </w:r>
      <w:proofErr w:type="spellEnd"/>
      <w:r w:rsidR="00FF7479" w:rsidRPr="003D49E8">
        <w:rPr>
          <w:rFonts w:asciiTheme="minorHAnsi" w:hAnsiTheme="minorHAnsi" w:cstheme="minorHAnsi"/>
          <w:sz w:val="24"/>
          <w:szCs w:val="24"/>
        </w:rPr>
        <w:t xml:space="preserve"> od 19.911,87 </w:t>
      </w:r>
      <w:proofErr w:type="spellStart"/>
      <w:r w:rsidRPr="003D49E8">
        <w:rPr>
          <w:rFonts w:asciiTheme="minorHAnsi" w:hAnsiTheme="minorHAnsi" w:cstheme="minorHAnsi"/>
          <w:sz w:val="24"/>
          <w:szCs w:val="24"/>
        </w:rPr>
        <w:t>eura</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i</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odnose</w:t>
      </w:r>
      <w:proofErr w:type="spellEnd"/>
      <w:r w:rsidRPr="003D49E8">
        <w:rPr>
          <w:rFonts w:asciiTheme="minorHAnsi" w:hAnsiTheme="minorHAnsi" w:cstheme="minorHAnsi"/>
          <w:sz w:val="24"/>
          <w:szCs w:val="24"/>
        </w:rPr>
        <w:t xml:space="preserve"> se </w:t>
      </w:r>
      <w:proofErr w:type="spellStart"/>
      <w:r w:rsidRPr="003D49E8">
        <w:rPr>
          <w:rFonts w:asciiTheme="minorHAnsi" w:hAnsiTheme="minorHAnsi" w:cstheme="minorHAnsi"/>
          <w:sz w:val="24"/>
          <w:szCs w:val="24"/>
        </w:rPr>
        <w:t>na</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pomoći</w:t>
      </w:r>
      <w:proofErr w:type="spellEnd"/>
      <w:r w:rsidRPr="003D49E8">
        <w:rPr>
          <w:rFonts w:asciiTheme="minorHAnsi" w:hAnsiTheme="minorHAnsi" w:cstheme="minorHAnsi"/>
          <w:sz w:val="24"/>
          <w:szCs w:val="24"/>
        </w:rPr>
        <w:t xml:space="preserve"> od </w:t>
      </w:r>
      <w:proofErr w:type="spellStart"/>
      <w:r w:rsidRPr="003D49E8">
        <w:rPr>
          <w:rFonts w:asciiTheme="minorHAnsi" w:hAnsiTheme="minorHAnsi" w:cstheme="minorHAnsi"/>
          <w:sz w:val="24"/>
          <w:szCs w:val="24"/>
        </w:rPr>
        <w:t>Hrvatskog</w:t>
      </w:r>
      <w:proofErr w:type="spellEnd"/>
      <w:r w:rsidRPr="003D49E8">
        <w:rPr>
          <w:rFonts w:asciiTheme="minorHAnsi" w:hAnsiTheme="minorHAnsi" w:cstheme="minorHAnsi"/>
          <w:sz w:val="24"/>
          <w:szCs w:val="24"/>
        </w:rPr>
        <w:t xml:space="preserve"> </w:t>
      </w:r>
      <w:proofErr w:type="spellStart"/>
      <w:r w:rsidRPr="003D49E8">
        <w:rPr>
          <w:rFonts w:asciiTheme="minorHAnsi" w:hAnsiTheme="minorHAnsi" w:cstheme="minorHAnsi"/>
          <w:sz w:val="24"/>
          <w:szCs w:val="24"/>
        </w:rPr>
        <w:t>zavoda</w:t>
      </w:r>
      <w:proofErr w:type="spellEnd"/>
      <w:r w:rsidRPr="003D49E8">
        <w:rPr>
          <w:rFonts w:asciiTheme="minorHAnsi" w:hAnsiTheme="minorHAnsi" w:cstheme="minorHAnsi"/>
          <w:sz w:val="24"/>
          <w:szCs w:val="24"/>
        </w:rPr>
        <w:t xml:space="preserve"> za </w:t>
      </w:r>
      <w:proofErr w:type="spellStart"/>
      <w:r w:rsidRPr="003D49E8">
        <w:rPr>
          <w:rFonts w:asciiTheme="minorHAnsi" w:hAnsiTheme="minorHAnsi" w:cstheme="minorHAnsi"/>
          <w:sz w:val="24"/>
          <w:szCs w:val="24"/>
        </w:rPr>
        <w:t>zapošljavanje</w:t>
      </w:r>
      <w:proofErr w:type="spellEnd"/>
      <w:r w:rsidRPr="003D49E8">
        <w:rPr>
          <w:rFonts w:asciiTheme="minorHAnsi" w:hAnsiTheme="minorHAnsi" w:cstheme="minorHAnsi"/>
          <w:sz w:val="24"/>
          <w:szCs w:val="24"/>
        </w:rPr>
        <w:t xml:space="preserve"> po </w:t>
      </w:r>
      <w:proofErr w:type="spellStart"/>
      <w:r w:rsidRPr="003D49E8">
        <w:rPr>
          <w:rFonts w:asciiTheme="minorHAnsi" w:hAnsiTheme="minorHAnsi" w:cstheme="minorHAnsi"/>
          <w:sz w:val="24"/>
          <w:szCs w:val="24"/>
        </w:rPr>
        <w:t>ugovorima</w:t>
      </w:r>
      <w:proofErr w:type="spellEnd"/>
      <w:r w:rsidRPr="003D49E8">
        <w:rPr>
          <w:rFonts w:asciiTheme="minorHAnsi" w:hAnsiTheme="minorHAnsi" w:cstheme="minorHAnsi"/>
          <w:sz w:val="24"/>
          <w:szCs w:val="24"/>
        </w:rPr>
        <w:t xml:space="preserve"> za</w:t>
      </w:r>
      <w:r w:rsidR="003D49E8" w:rsidRPr="003D49E8">
        <w:rPr>
          <w:rFonts w:asciiTheme="minorHAnsi" w:hAnsiTheme="minorHAnsi" w:cstheme="minorHAnsi"/>
          <w:sz w:val="24"/>
          <w:szCs w:val="24"/>
        </w:rPr>
        <w:t xml:space="preserve"> </w:t>
      </w:r>
      <w:proofErr w:type="spellStart"/>
      <w:r w:rsidR="003D49E8" w:rsidRPr="003D49E8">
        <w:rPr>
          <w:rFonts w:asciiTheme="minorHAnsi" w:hAnsiTheme="minorHAnsi" w:cstheme="minorHAnsi"/>
          <w:sz w:val="24"/>
          <w:szCs w:val="24"/>
        </w:rPr>
        <w:t>finaciranje</w:t>
      </w:r>
      <w:proofErr w:type="spellEnd"/>
      <w:r w:rsidR="003D49E8" w:rsidRPr="003D49E8">
        <w:rPr>
          <w:rFonts w:asciiTheme="minorHAnsi" w:hAnsiTheme="minorHAnsi" w:cstheme="minorHAnsi"/>
          <w:sz w:val="24"/>
          <w:szCs w:val="24"/>
        </w:rPr>
        <w:t xml:space="preserve"> </w:t>
      </w:r>
      <w:proofErr w:type="spellStart"/>
      <w:r w:rsidR="003D49E8" w:rsidRPr="003D49E8">
        <w:rPr>
          <w:rFonts w:asciiTheme="minorHAnsi" w:hAnsiTheme="minorHAnsi" w:cstheme="minorHAnsi"/>
          <w:sz w:val="24"/>
          <w:szCs w:val="24"/>
        </w:rPr>
        <w:t>projekta</w:t>
      </w:r>
      <w:proofErr w:type="spellEnd"/>
      <w:r w:rsidR="003D49E8" w:rsidRPr="003D49E8">
        <w:rPr>
          <w:rFonts w:asciiTheme="minorHAnsi" w:hAnsiTheme="minorHAnsi" w:cstheme="minorHAnsi"/>
          <w:sz w:val="24"/>
          <w:szCs w:val="24"/>
        </w:rPr>
        <w:t xml:space="preserve"> </w:t>
      </w:r>
      <w:proofErr w:type="spellStart"/>
      <w:r w:rsidR="003D49E8" w:rsidRPr="003D49E8">
        <w:rPr>
          <w:rFonts w:asciiTheme="minorHAnsi" w:hAnsiTheme="minorHAnsi" w:cstheme="minorHAnsi"/>
          <w:sz w:val="24"/>
          <w:szCs w:val="24"/>
        </w:rPr>
        <w:t>Javni</w:t>
      </w:r>
      <w:proofErr w:type="spellEnd"/>
      <w:r w:rsidR="003D49E8" w:rsidRPr="003D49E8">
        <w:rPr>
          <w:rFonts w:asciiTheme="minorHAnsi" w:hAnsiTheme="minorHAnsi" w:cstheme="minorHAnsi"/>
          <w:sz w:val="24"/>
          <w:szCs w:val="24"/>
        </w:rPr>
        <w:t xml:space="preserve"> rad u </w:t>
      </w:r>
      <w:proofErr w:type="spellStart"/>
      <w:r w:rsidR="003D49E8" w:rsidRPr="003D49E8">
        <w:rPr>
          <w:rFonts w:asciiTheme="minorHAnsi" w:hAnsiTheme="minorHAnsi" w:cstheme="minorHAnsi"/>
          <w:sz w:val="24"/>
          <w:szCs w:val="24"/>
        </w:rPr>
        <w:t>iznosu</w:t>
      </w:r>
      <w:proofErr w:type="spellEnd"/>
      <w:r w:rsidR="003D49E8" w:rsidRPr="003D49E8">
        <w:rPr>
          <w:rFonts w:asciiTheme="minorHAnsi" w:hAnsiTheme="minorHAnsi" w:cstheme="minorHAnsi"/>
          <w:sz w:val="24"/>
          <w:szCs w:val="24"/>
        </w:rPr>
        <w:t xml:space="preserve"> 14.111,87 </w:t>
      </w:r>
      <w:proofErr w:type="spellStart"/>
      <w:r w:rsidR="003D49E8" w:rsidRPr="003D49E8">
        <w:rPr>
          <w:rFonts w:asciiTheme="minorHAnsi" w:hAnsiTheme="minorHAnsi" w:cstheme="minorHAnsi"/>
          <w:sz w:val="24"/>
          <w:szCs w:val="24"/>
        </w:rPr>
        <w:t>eura</w:t>
      </w:r>
      <w:proofErr w:type="spellEnd"/>
      <w:r w:rsidR="003D49E8" w:rsidRPr="003D49E8">
        <w:rPr>
          <w:rFonts w:asciiTheme="minorHAnsi" w:hAnsiTheme="minorHAnsi" w:cstheme="minorHAnsi"/>
          <w:sz w:val="24"/>
          <w:szCs w:val="24"/>
        </w:rPr>
        <w:t xml:space="preserve"> I </w:t>
      </w:r>
      <w:proofErr w:type="spellStart"/>
      <w:r w:rsidR="003D49E8" w:rsidRPr="003D49E8">
        <w:rPr>
          <w:rFonts w:asciiTheme="minorHAnsi" w:hAnsiTheme="minorHAnsi" w:cstheme="minorHAnsi"/>
          <w:sz w:val="24"/>
          <w:szCs w:val="24"/>
        </w:rPr>
        <w:t>sredstva</w:t>
      </w:r>
      <w:proofErr w:type="spellEnd"/>
      <w:r w:rsidR="003D49E8" w:rsidRPr="003D49E8">
        <w:rPr>
          <w:rFonts w:asciiTheme="minorHAnsi" w:hAnsiTheme="minorHAnsi" w:cstheme="minorHAnsi"/>
          <w:sz w:val="24"/>
          <w:szCs w:val="24"/>
        </w:rPr>
        <w:t xml:space="preserve"> Fonda za </w:t>
      </w:r>
      <w:proofErr w:type="spellStart"/>
      <w:r w:rsidR="003D49E8" w:rsidRPr="003D49E8">
        <w:rPr>
          <w:rFonts w:asciiTheme="minorHAnsi" w:hAnsiTheme="minorHAnsi" w:cstheme="minorHAnsi"/>
          <w:sz w:val="24"/>
          <w:szCs w:val="24"/>
        </w:rPr>
        <w:t>zaštitu</w:t>
      </w:r>
      <w:proofErr w:type="spellEnd"/>
      <w:r w:rsidR="003D49E8" w:rsidRPr="003D49E8">
        <w:rPr>
          <w:rFonts w:asciiTheme="minorHAnsi" w:hAnsiTheme="minorHAnsi" w:cstheme="minorHAnsi"/>
          <w:sz w:val="24"/>
          <w:szCs w:val="24"/>
        </w:rPr>
        <w:t xml:space="preserve"> </w:t>
      </w:r>
      <w:proofErr w:type="spellStart"/>
      <w:r w:rsidR="003D49E8" w:rsidRPr="003D49E8">
        <w:rPr>
          <w:rFonts w:asciiTheme="minorHAnsi" w:hAnsiTheme="minorHAnsi" w:cstheme="minorHAnsi"/>
          <w:sz w:val="24"/>
          <w:szCs w:val="24"/>
        </w:rPr>
        <w:t>okoliša</w:t>
      </w:r>
      <w:proofErr w:type="spellEnd"/>
      <w:r w:rsidR="003D49E8" w:rsidRPr="003D49E8">
        <w:rPr>
          <w:rFonts w:asciiTheme="minorHAnsi" w:hAnsiTheme="minorHAnsi" w:cstheme="minorHAnsi"/>
          <w:sz w:val="24"/>
          <w:szCs w:val="24"/>
        </w:rPr>
        <w:t xml:space="preserve"> I </w:t>
      </w:r>
      <w:proofErr w:type="spellStart"/>
      <w:r w:rsidR="003D49E8" w:rsidRPr="003D49E8">
        <w:rPr>
          <w:rFonts w:asciiTheme="minorHAnsi" w:hAnsiTheme="minorHAnsi" w:cstheme="minorHAnsi"/>
          <w:sz w:val="24"/>
          <w:szCs w:val="24"/>
        </w:rPr>
        <w:t>eneretsku</w:t>
      </w:r>
      <w:proofErr w:type="spellEnd"/>
      <w:r w:rsidR="003D49E8" w:rsidRPr="003D49E8">
        <w:rPr>
          <w:rFonts w:asciiTheme="minorHAnsi" w:hAnsiTheme="minorHAnsi" w:cstheme="minorHAnsi"/>
          <w:sz w:val="24"/>
          <w:szCs w:val="24"/>
        </w:rPr>
        <w:t xml:space="preserve"> </w:t>
      </w:r>
      <w:proofErr w:type="spellStart"/>
      <w:r w:rsidR="003D49E8" w:rsidRPr="003D49E8">
        <w:rPr>
          <w:rFonts w:asciiTheme="minorHAnsi" w:hAnsiTheme="minorHAnsi" w:cstheme="minorHAnsi"/>
          <w:sz w:val="24"/>
          <w:szCs w:val="24"/>
        </w:rPr>
        <w:t>učinkovitost</w:t>
      </w:r>
      <w:proofErr w:type="spellEnd"/>
      <w:r w:rsidR="003D49E8" w:rsidRPr="003D49E8">
        <w:rPr>
          <w:rFonts w:asciiTheme="minorHAnsi" w:hAnsiTheme="minorHAnsi" w:cstheme="minorHAnsi"/>
          <w:sz w:val="24"/>
          <w:szCs w:val="24"/>
        </w:rPr>
        <w:t xml:space="preserve"> u </w:t>
      </w:r>
      <w:proofErr w:type="spellStart"/>
      <w:r w:rsidR="003D49E8" w:rsidRPr="003D49E8">
        <w:rPr>
          <w:rFonts w:asciiTheme="minorHAnsi" w:hAnsiTheme="minorHAnsi" w:cstheme="minorHAnsi"/>
          <w:sz w:val="24"/>
          <w:szCs w:val="24"/>
        </w:rPr>
        <w:t>iznosu</w:t>
      </w:r>
      <w:proofErr w:type="spellEnd"/>
      <w:r w:rsidR="003D49E8" w:rsidRPr="003D49E8">
        <w:rPr>
          <w:rFonts w:asciiTheme="minorHAnsi" w:hAnsiTheme="minorHAnsi" w:cstheme="minorHAnsi"/>
          <w:sz w:val="24"/>
          <w:szCs w:val="24"/>
        </w:rPr>
        <w:t xml:space="preserve"> 5.800,00 </w:t>
      </w:r>
      <w:proofErr w:type="spellStart"/>
      <w:r w:rsidR="003D49E8" w:rsidRPr="003D49E8">
        <w:rPr>
          <w:rFonts w:asciiTheme="minorHAnsi" w:hAnsiTheme="minorHAnsi" w:cstheme="minorHAnsi"/>
          <w:sz w:val="24"/>
          <w:szCs w:val="24"/>
        </w:rPr>
        <w:t>eura</w:t>
      </w:r>
      <w:proofErr w:type="spellEnd"/>
      <w:r w:rsidR="003D49E8" w:rsidRPr="003D49E8">
        <w:rPr>
          <w:rFonts w:asciiTheme="minorHAnsi" w:hAnsiTheme="minorHAnsi" w:cstheme="minorHAnsi"/>
          <w:sz w:val="24"/>
          <w:szCs w:val="24"/>
        </w:rPr>
        <w:t>.</w:t>
      </w:r>
    </w:p>
    <w:p w14:paraId="3515DF68" w14:textId="77777777" w:rsidR="003D49E8" w:rsidRPr="00FF7479" w:rsidRDefault="003D49E8" w:rsidP="00A3074B">
      <w:pPr>
        <w:adjustRightInd w:val="0"/>
        <w:spacing w:line="360" w:lineRule="auto"/>
        <w:jc w:val="both"/>
        <w:rPr>
          <w:rFonts w:asciiTheme="minorHAnsi" w:hAnsiTheme="minorHAnsi" w:cstheme="minorHAnsi"/>
          <w:color w:val="FF0000"/>
          <w:sz w:val="24"/>
          <w:szCs w:val="24"/>
        </w:rPr>
      </w:pPr>
    </w:p>
    <w:p w14:paraId="6B0A68F9" w14:textId="77777777" w:rsidR="00980884" w:rsidRPr="00A3074B" w:rsidRDefault="00980884" w:rsidP="00A3074B">
      <w:pPr>
        <w:adjustRightInd w:val="0"/>
        <w:spacing w:line="360" w:lineRule="auto"/>
        <w:jc w:val="both"/>
        <w:rPr>
          <w:rFonts w:asciiTheme="minorHAnsi" w:hAnsiTheme="minorHAnsi" w:cstheme="minorHAnsi"/>
          <w:sz w:val="24"/>
          <w:szCs w:val="24"/>
        </w:rPr>
      </w:pPr>
    </w:p>
    <w:p w14:paraId="096A1870" w14:textId="77777777" w:rsidR="00980884" w:rsidRPr="00A3074B" w:rsidRDefault="00980884" w:rsidP="00A3074B">
      <w:pPr>
        <w:adjustRightInd w:val="0"/>
        <w:spacing w:line="360" w:lineRule="auto"/>
        <w:jc w:val="both"/>
        <w:rPr>
          <w:rFonts w:asciiTheme="minorHAnsi" w:hAnsiTheme="minorHAnsi" w:cstheme="minorHAnsi"/>
          <w:b/>
          <w:bCs/>
          <w:color w:val="000000"/>
          <w:sz w:val="24"/>
          <w:szCs w:val="24"/>
        </w:rPr>
      </w:pPr>
      <w:r w:rsidRPr="00A3074B">
        <w:rPr>
          <w:rFonts w:asciiTheme="minorHAnsi" w:hAnsiTheme="minorHAnsi" w:cstheme="minorHAnsi"/>
          <w:b/>
          <w:bCs/>
          <w:sz w:val="24"/>
          <w:szCs w:val="24"/>
        </w:rPr>
        <w:t xml:space="preserve">635 </w:t>
      </w:r>
      <w:proofErr w:type="spellStart"/>
      <w:r w:rsidRPr="00A3074B">
        <w:rPr>
          <w:rFonts w:asciiTheme="minorHAnsi" w:hAnsiTheme="minorHAnsi" w:cstheme="minorHAnsi"/>
          <w:b/>
          <w:bCs/>
          <w:sz w:val="24"/>
          <w:szCs w:val="24"/>
        </w:rPr>
        <w:t>pomoći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izravnanja</w:t>
      </w:r>
      <w:proofErr w:type="spellEnd"/>
      <w:r w:rsidRPr="00A3074B">
        <w:rPr>
          <w:rFonts w:asciiTheme="minorHAnsi" w:hAnsiTheme="minorHAnsi" w:cstheme="minorHAnsi"/>
          <w:b/>
          <w:bCs/>
          <w:sz w:val="24"/>
          <w:szCs w:val="24"/>
        </w:rPr>
        <w:t xml:space="preserve"> za </w:t>
      </w:r>
      <w:proofErr w:type="spellStart"/>
      <w:r w:rsidRPr="00A3074B">
        <w:rPr>
          <w:rFonts w:asciiTheme="minorHAnsi" w:hAnsiTheme="minorHAnsi" w:cstheme="minorHAnsi"/>
          <w:b/>
          <w:bCs/>
          <w:sz w:val="24"/>
          <w:szCs w:val="24"/>
        </w:rPr>
        <w:t>decentralizirane</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funkcije</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fiskalnog</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izravnanja</w:t>
      </w:r>
      <w:proofErr w:type="spellEnd"/>
    </w:p>
    <w:p w14:paraId="46383D74" w14:textId="1CA886DE" w:rsidR="00980884" w:rsidRDefault="00980884" w:rsidP="00A3074B">
      <w:pPr>
        <w:adjustRightInd w:val="0"/>
        <w:spacing w:line="360" w:lineRule="auto"/>
        <w:jc w:val="both"/>
        <w:rPr>
          <w:rFonts w:asciiTheme="minorHAnsi" w:hAnsiTheme="minorHAnsi" w:cstheme="minorHAnsi"/>
          <w:color w:val="000000"/>
          <w:sz w:val="24"/>
          <w:szCs w:val="24"/>
        </w:rPr>
      </w:pPr>
      <w:r w:rsidRPr="00A3074B">
        <w:rPr>
          <w:rFonts w:asciiTheme="minorHAnsi" w:hAnsiTheme="minorHAnsi" w:cstheme="minorHAnsi"/>
          <w:b/>
          <w:bCs/>
          <w:color w:val="000000"/>
          <w:sz w:val="24"/>
          <w:szCs w:val="24"/>
        </w:rPr>
        <w:tab/>
      </w:r>
      <w:proofErr w:type="spellStart"/>
      <w:r w:rsidRPr="00A3074B">
        <w:rPr>
          <w:rFonts w:asciiTheme="minorHAnsi" w:hAnsiTheme="minorHAnsi" w:cstheme="minorHAnsi"/>
          <w:color w:val="000000"/>
          <w:sz w:val="24"/>
          <w:szCs w:val="24"/>
        </w:rPr>
        <w:t>Sredstva</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fiskalnog</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izravnanja</w:t>
      </w:r>
      <w:proofErr w:type="spellEnd"/>
      <w:r w:rsidRPr="00A3074B">
        <w:rPr>
          <w:rFonts w:asciiTheme="minorHAnsi" w:hAnsiTheme="minorHAnsi" w:cstheme="minorHAnsi"/>
          <w:color w:val="000000"/>
          <w:sz w:val="24"/>
          <w:szCs w:val="24"/>
        </w:rPr>
        <w:t xml:space="preserve"> </w:t>
      </w:r>
      <w:proofErr w:type="spellStart"/>
      <w:r w:rsidR="00FF7479">
        <w:rPr>
          <w:rFonts w:asciiTheme="minorHAnsi" w:hAnsiTheme="minorHAnsi" w:cstheme="minorHAnsi"/>
          <w:color w:val="000000"/>
          <w:sz w:val="24"/>
          <w:szCs w:val="24"/>
        </w:rPr>
        <w:t>ostvarena</w:t>
      </w:r>
      <w:proofErr w:type="spellEnd"/>
      <w:r w:rsidR="00FF7479">
        <w:rPr>
          <w:rFonts w:asciiTheme="minorHAnsi" w:hAnsiTheme="minorHAnsi" w:cstheme="minorHAnsi"/>
          <w:color w:val="000000"/>
          <w:sz w:val="24"/>
          <w:szCs w:val="24"/>
        </w:rPr>
        <w:t xml:space="preserve"> </w:t>
      </w:r>
      <w:proofErr w:type="spellStart"/>
      <w:r w:rsidR="00FF7479">
        <w:rPr>
          <w:rFonts w:asciiTheme="minorHAnsi" w:hAnsiTheme="minorHAnsi" w:cstheme="minorHAnsi"/>
          <w:color w:val="000000"/>
          <w:sz w:val="24"/>
          <w:szCs w:val="24"/>
        </w:rPr>
        <w:t>su</w:t>
      </w:r>
      <w:proofErr w:type="spellEnd"/>
      <w:r w:rsidR="00FF7479">
        <w:rPr>
          <w:rFonts w:asciiTheme="minorHAnsi" w:hAnsiTheme="minorHAnsi" w:cstheme="minorHAnsi"/>
          <w:color w:val="000000"/>
          <w:sz w:val="24"/>
          <w:szCs w:val="24"/>
        </w:rPr>
        <w:t xml:space="preserve"> u </w:t>
      </w:r>
      <w:proofErr w:type="spellStart"/>
      <w:r w:rsidR="00FF7479">
        <w:rPr>
          <w:rFonts w:asciiTheme="minorHAnsi" w:hAnsiTheme="minorHAnsi" w:cstheme="minorHAnsi"/>
          <w:color w:val="000000"/>
          <w:sz w:val="24"/>
          <w:szCs w:val="24"/>
        </w:rPr>
        <w:t>iznosu</w:t>
      </w:r>
      <w:proofErr w:type="spellEnd"/>
      <w:r w:rsidR="00FF7479">
        <w:rPr>
          <w:rFonts w:asciiTheme="minorHAnsi" w:hAnsiTheme="minorHAnsi" w:cstheme="minorHAnsi"/>
          <w:color w:val="000000"/>
          <w:sz w:val="24"/>
          <w:szCs w:val="24"/>
        </w:rPr>
        <w:t xml:space="preserve"> 257.909,02</w:t>
      </w:r>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eura</w:t>
      </w:r>
      <w:proofErr w:type="spellEnd"/>
      <w:r w:rsidRPr="00A3074B">
        <w:rPr>
          <w:rFonts w:asciiTheme="minorHAnsi" w:hAnsiTheme="minorHAnsi" w:cstheme="minorHAnsi"/>
          <w:color w:val="000000"/>
          <w:sz w:val="24"/>
          <w:szCs w:val="24"/>
        </w:rPr>
        <w:t>.</w:t>
      </w:r>
    </w:p>
    <w:p w14:paraId="1A783561" w14:textId="77777777" w:rsidR="00A3074B" w:rsidRPr="00A3074B" w:rsidRDefault="00A3074B" w:rsidP="00A3074B">
      <w:pPr>
        <w:adjustRightInd w:val="0"/>
        <w:spacing w:line="360" w:lineRule="auto"/>
        <w:jc w:val="both"/>
        <w:rPr>
          <w:rFonts w:asciiTheme="minorHAnsi" w:hAnsiTheme="minorHAnsi" w:cstheme="minorHAnsi"/>
          <w:color w:val="000000"/>
          <w:sz w:val="24"/>
          <w:szCs w:val="24"/>
        </w:rPr>
      </w:pPr>
    </w:p>
    <w:p w14:paraId="769A70E4" w14:textId="77777777" w:rsidR="00980884" w:rsidRPr="00A3074B" w:rsidRDefault="00980884" w:rsidP="00A3074B">
      <w:pPr>
        <w:adjustRightInd w:val="0"/>
        <w:spacing w:line="360" w:lineRule="auto"/>
        <w:jc w:val="both"/>
        <w:rPr>
          <w:rFonts w:asciiTheme="minorHAnsi" w:hAnsiTheme="minorHAnsi" w:cstheme="minorHAnsi"/>
          <w:b/>
          <w:bCs/>
          <w:color w:val="000000"/>
          <w:sz w:val="24"/>
          <w:szCs w:val="24"/>
        </w:rPr>
      </w:pPr>
      <w:r w:rsidRPr="00A3074B">
        <w:rPr>
          <w:rFonts w:asciiTheme="minorHAnsi" w:hAnsiTheme="minorHAnsi" w:cstheme="minorHAnsi"/>
          <w:b/>
          <w:bCs/>
          <w:color w:val="000000"/>
          <w:sz w:val="24"/>
          <w:szCs w:val="24"/>
        </w:rPr>
        <w:t xml:space="preserve">638 </w:t>
      </w:r>
      <w:proofErr w:type="spellStart"/>
      <w:r w:rsidRPr="00A3074B">
        <w:rPr>
          <w:rFonts w:asciiTheme="minorHAnsi" w:hAnsiTheme="minorHAnsi" w:cstheme="minorHAnsi"/>
          <w:b/>
          <w:bCs/>
          <w:color w:val="000000"/>
          <w:sz w:val="24"/>
          <w:szCs w:val="24"/>
        </w:rPr>
        <w:t>pomoći</w:t>
      </w:r>
      <w:proofErr w:type="spellEnd"/>
      <w:r w:rsidRPr="00A3074B">
        <w:rPr>
          <w:rFonts w:asciiTheme="minorHAnsi" w:hAnsiTheme="minorHAnsi" w:cstheme="minorHAnsi"/>
          <w:b/>
          <w:bCs/>
          <w:color w:val="000000"/>
          <w:sz w:val="24"/>
          <w:szCs w:val="24"/>
        </w:rPr>
        <w:t xml:space="preserve"> </w:t>
      </w:r>
      <w:proofErr w:type="spellStart"/>
      <w:r w:rsidRPr="00A3074B">
        <w:rPr>
          <w:rFonts w:asciiTheme="minorHAnsi" w:hAnsiTheme="minorHAnsi" w:cstheme="minorHAnsi"/>
          <w:b/>
          <w:bCs/>
          <w:color w:val="000000"/>
          <w:sz w:val="24"/>
          <w:szCs w:val="24"/>
        </w:rPr>
        <w:t>temeljem</w:t>
      </w:r>
      <w:proofErr w:type="spellEnd"/>
      <w:r w:rsidRPr="00A3074B">
        <w:rPr>
          <w:rFonts w:asciiTheme="minorHAnsi" w:hAnsiTheme="minorHAnsi" w:cstheme="minorHAnsi"/>
          <w:b/>
          <w:bCs/>
          <w:color w:val="000000"/>
          <w:sz w:val="24"/>
          <w:szCs w:val="24"/>
        </w:rPr>
        <w:t xml:space="preserve"> </w:t>
      </w:r>
      <w:proofErr w:type="spellStart"/>
      <w:r w:rsidRPr="00A3074B">
        <w:rPr>
          <w:rFonts w:asciiTheme="minorHAnsi" w:hAnsiTheme="minorHAnsi" w:cstheme="minorHAnsi"/>
          <w:b/>
          <w:bCs/>
          <w:color w:val="000000"/>
          <w:sz w:val="24"/>
          <w:szCs w:val="24"/>
        </w:rPr>
        <w:t>prijenosa</w:t>
      </w:r>
      <w:proofErr w:type="spellEnd"/>
      <w:r w:rsidRPr="00A3074B">
        <w:rPr>
          <w:rFonts w:asciiTheme="minorHAnsi" w:hAnsiTheme="minorHAnsi" w:cstheme="minorHAnsi"/>
          <w:b/>
          <w:bCs/>
          <w:color w:val="000000"/>
          <w:sz w:val="24"/>
          <w:szCs w:val="24"/>
        </w:rPr>
        <w:t xml:space="preserve"> EU </w:t>
      </w:r>
      <w:proofErr w:type="spellStart"/>
      <w:r w:rsidRPr="00A3074B">
        <w:rPr>
          <w:rFonts w:asciiTheme="minorHAnsi" w:hAnsiTheme="minorHAnsi" w:cstheme="minorHAnsi"/>
          <w:b/>
          <w:bCs/>
          <w:color w:val="000000"/>
          <w:sz w:val="24"/>
          <w:szCs w:val="24"/>
        </w:rPr>
        <w:t>sredstava</w:t>
      </w:r>
      <w:proofErr w:type="spellEnd"/>
    </w:p>
    <w:p w14:paraId="7E5615CC" w14:textId="61F0FBF9" w:rsidR="00FF7479" w:rsidRPr="00A3074B" w:rsidRDefault="00980884" w:rsidP="00A3074B">
      <w:pPr>
        <w:adjustRightInd w:val="0"/>
        <w:spacing w:line="360" w:lineRule="auto"/>
        <w:jc w:val="both"/>
        <w:rPr>
          <w:rFonts w:asciiTheme="minorHAnsi" w:hAnsiTheme="minorHAnsi" w:cstheme="minorHAnsi"/>
          <w:color w:val="000000"/>
          <w:sz w:val="24"/>
          <w:szCs w:val="24"/>
        </w:rPr>
      </w:pPr>
      <w:r w:rsidRPr="00A3074B">
        <w:rPr>
          <w:rFonts w:asciiTheme="minorHAnsi" w:hAnsiTheme="minorHAnsi" w:cstheme="minorHAnsi"/>
          <w:b/>
          <w:bCs/>
          <w:color w:val="000000"/>
          <w:sz w:val="24"/>
          <w:szCs w:val="24"/>
        </w:rPr>
        <w:tab/>
      </w:r>
      <w:proofErr w:type="spellStart"/>
      <w:r w:rsidRPr="00A3074B">
        <w:rPr>
          <w:rFonts w:asciiTheme="minorHAnsi" w:hAnsiTheme="minorHAnsi" w:cstheme="minorHAnsi"/>
          <w:color w:val="000000"/>
          <w:sz w:val="24"/>
          <w:szCs w:val="24"/>
        </w:rPr>
        <w:t>Prihodi</w:t>
      </w:r>
      <w:proofErr w:type="spellEnd"/>
      <w:r w:rsidRPr="00A3074B">
        <w:rPr>
          <w:rFonts w:asciiTheme="minorHAnsi" w:hAnsiTheme="minorHAnsi" w:cstheme="minorHAnsi"/>
          <w:color w:val="000000"/>
          <w:sz w:val="24"/>
          <w:szCs w:val="24"/>
        </w:rPr>
        <w:t xml:space="preserve"> od </w:t>
      </w:r>
      <w:proofErr w:type="spellStart"/>
      <w:r w:rsidRPr="00A3074B">
        <w:rPr>
          <w:rFonts w:asciiTheme="minorHAnsi" w:hAnsiTheme="minorHAnsi" w:cstheme="minorHAnsi"/>
          <w:color w:val="000000"/>
          <w:sz w:val="24"/>
          <w:szCs w:val="24"/>
        </w:rPr>
        <w:t>pomoći</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temeljem</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prijenosa</w:t>
      </w:r>
      <w:proofErr w:type="spellEnd"/>
      <w:r w:rsidRPr="00A3074B">
        <w:rPr>
          <w:rFonts w:asciiTheme="minorHAnsi" w:hAnsiTheme="minorHAnsi" w:cstheme="minorHAnsi"/>
          <w:color w:val="000000"/>
          <w:sz w:val="24"/>
          <w:szCs w:val="24"/>
        </w:rPr>
        <w:t xml:space="preserve"> EU </w:t>
      </w:r>
      <w:proofErr w:type="spellStart"/>
      <w:r w:rsidRPr="00A3074B">
        <w:rPr>
          <w:rFonts w:asciiTheme="minorHAnsi" w:hAnsiTheme="minorHAnsi" w:cstheme="minorHAnsi"/>
          <w:color w:val="000000"/>
          <w:sz w:val="24"/>
          <w:szCs w:val="24"/>
        </w:rPr>
        <w:t>sredstava</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odnose</w:t>
      </w:r>
      <w:proofErr w:type="spellEnd"/>
      <w:r w:rsidRPr="00A3074B">
        <w:rPr>
          <w:rFonts w:asciiTheme="minorHAnsi" w:hAnsiTheme="minorHAnsi" w:cstheme="minorHAnsi"/>
          <w:color w:val="000000"/>
          <w:sz w:val="24"/>
          <w:szCs w:val="24"/>
        </w:rPr>
        <w:t xml:space="preserve"> se </w:t>
      </w:r>
      <w:proofErr w:type="spellStart"/>
      <w:r w:rsidRPr="00A3074B">
        <w:rPr>
          <w:rFonts w:asciiTheme="minorHAnsi" w:hAnsiTheme="minorHAnsi" w:cstheme="minorHAnsi"/>
          <w:color w:val="000000"/>
          <w:sz w:val="24"/>
          <w:szCs w:val="24"/>
        </w:rPr>
        <w:t>na</w:t>
      </w:r>
      <w:proofErr w:type="spellEnd"/>
      <w:r w:rsidR="00FF7479">
        <w:rPr>
          <w:rFonts w:asciiTheme="minorHAnsi" w:hAnsiTheme="minorHAnsi" w:cstheme="minorHAnsi"/>
          <w:color w:val="000000"/>
          <w:sz w:val="24"/>
          <w:szCs w:val="24"/>
        </w:rPr>
        <w:t xml:space="preserve"> </w:t>
      </w:r>
      <w:proofErr w:type="spellStart"/>
      <w:r w:rsidR="00FF7479">
        <w:rPr>
          <w:rFonts w:asciiTheme="minorHAnsi" w:hAnsiTheme="minorHAnsi" w:cstheme="minorHAnsi"/>
          <w:color w:val="000000"/>
          <w:sz w:val="24"/>
          <w:szCs w:val="24"/>
        </w:rPr>
        <w:t>tekuće</w:t>
      </w:r>
      <w:proofErr w:type="spellEnd"/>
      <w:r w:rsidR="00FF7479">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pomoći</w:t>
      </w:r>
      <w:proofErr w:type="spellEnd"/>
      <w:r w:rsidRPr="00A3074B">
        <w:rPr>
          <w:rFonts w:asciiTheme="minorHAnsi" w:hAnsiTheme="minorHAnsi" w:cstheme="minorHAnsi"/>
          <w:color w:val="000000"/>
          <w:sz w:val="24"/>
          <w:szCs w:val="24"/>
        </w:rPr>
        <w:t xml:space="preserve"> za </w:t>
      </w:r>
      <w:proofErr w:type="spellStart"/>
      <w:r w:rsidRPr="00262CCB">
        <w:rPr>
          <w:rFonts w:asciiTheme="minorHAnsi" w:hAnsiTheme="minorHAnsi" w:cstheme="minorHAnsi"/>
          <w:sz w:val="24"/>
          <w:szCs w:val="24"/>
        </w:rPr>
        <w:t>provođenje</w:t>
      </w:r>
      <w:proofErr w:type="spellEnd"/>
      <w:r w:rsidRPr="00262CCB">
        <w:rPr>
          <w:rFonts w:asciiTheme="minorHAnsi" w:hAnsiTheme="minorHAnsi" w:cstheme="minorHAnsi"/>
          <w:sz w:val="24"/>
          <w:szCs w:val="24"/>
        </w:rPr>
        <w:t xml:space="preserve"> </w:t>
      </w:r>
      <w:proofErr w:type="spellStart"/>
      <w:r w:rsidRPr="00262CCB">
        <w:rPr>
          <w:rFonts w:asciiTheme="minorHAnsi" w:hAnsiTheme="minorHAnsi" w:cstheme="minorHAnsi"/>
          <w:sz w:val="24"/>
          <w:szCs w:val="24"/>
        </w:rPr>
        <w:t>programa</w:t>
      </w:r>
      <w:proofErr w:type="spellEnd"/>
      <w:r w:rsidRPr="00262CCB">
        <w:rPr>
          <w:rFonts w:asciiTheme="minorHAnsi" w:hAnsiTheme="minorHAnsi" w:cstheme="minorHAnsi"/>
          <w:sz w:val="24"/>
          <w:szCs w:val="24"/>
        </w:rPr>
        <w:t xml:space="preserve"> </w:t>
      </w:r>
      <w:proofErr w:type="spellStart"/>
      <w:r w:rsidRPr="00262CCB">
        <w:rPr>
          <w:rFonts w:asciiTheme="minorHAnsi" w:hAnsiTheme="minorHAnsi" w:cstheme="minorHAnsi"/>
          <w:sz w:val="24"/>
          <w:szCs w:val="24"/>
        </w:rPr>
        <w:t>Zaželi</w:t>
      </w:r>
      <w:proofErr w:type="spellEnd"/>
      <w:r w:rsidRPr="00262CCB">
        <w:rPr>
          <w:rFonts w:asciiTheme="minorHAnsi" w:hAnsiTheme="minorHAnsi" w:cstheme="minorHAnsi"/>
          <w:sz w:val="24"/>
          <w:szCs w:val="24"/>
        </w:rPr>
        <w:t xml:space="preserve"> </w:t>
      </w:r>
      <w:proofErr w:type="spellStart"/>
      <w:r w:rsidRPr="00A3074B">
        <w:rPr>
          <w:rFonts w:asciiTheme="minorHAnsi" w:hAnsiTheme="minorHAnsi" w:cstheme="minorHAnsi"/>
          <w:color w:val="000000"/>
          <w:sz w:val="24"/>
          <w:szCs w:val="24"/>
        </w:rPr>
        <w:t>i</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ostvareni</w:t>
      </w:r>
      <w:proofErr w:type="spellEnd"/>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su</w:t>
      </w:r>
      <w:proofErr w:type="spellEnd"/>
      <w:r w:rsidRPr="00A3074B">
        <w:rPr>
          <w:rFonts w:asciiTheme="minorHAnsi" w:hAnsiTheme="minorHAnsi" w:cstheme="minorHAnsi"/>
          <w:color w:val="000000"/>
          <w:sz w:val="24"/>
          <w:szCs w:val="24"/>
        </w:rPr>
        <w:t xml:space="preserve"> u </w:t>
      </w:r>
      <w:proofErr w:type="spellStart"/>
      <w:r w:rsidRPr="00A3074B">
        <w:rPr>
          <w:rFonts w:asciiTheme="minorHAnsi" w:hAnsiTheme="minorHAnsi" w:cstheme="minorHAnsi"/>
          <w:color w:val="000000"/>
          <w:sz w:val="24"/>
          <w:szCs w:val="24"/>
        </w:rPr>
        <w:t>iznosu</w:t>
      </w:r>
      <w:proofErr w:type="spellEnd"/>
      <w:r w:rsidRPr="00A3074B">
        <w:rPr>
          <w:rFonts w:asciiTheme="minorHAnsi" w:hAnsiTheme="minorHAnsi" w:cstheme="minorHAnsi"/>
          <w:color w:val="000000"/>
          <w:sz w:val="24"/>
          <w:szCs w:val="24"/>
        </w:rPr>
        <w:t xml:space="preserve"> </w:t>
      </w:r>
      <w:r w:rsidR="00FF7479">
        <w:rPr>
          <w:rFonts w:asciiTheme="minorHAnsi" w:hAnsiTheme="minorHAnsi" w:cstheme="minorHAnsi"/>
          <w:color w:val="000000"/>
          <w:sz w:val="24"/>
          <w:szCs w:val="24"/>
        </w:rPr>
        <w:t>229.140,63</w:t>
      </w:r>
      <w:r w:rsidRPr="00A3074B">
        <w:rPr>
          <w:rFonts w:asciiTheme="minorHAnsi" w:hAnsiTheme="minorHAnsi" w:cstheme="minorHAnsi"/>
          <w:color w:val="000000"/>
          <w:sz w:val="24"/>
          <w:szCs w:val="24"/>
        </w:rPr>
        <w:t xml:space="preserve"> </w:t>
      </w:r>
      <w:proofErr w:type="spellStart"/>
      <w:r w:rsidRPr="00A3074B">
        <w:rPr>
          <w:rFonts w:asciiTheme="minorHAnsi" w:hAnsiTheme="minorHAnsi" w:cstheme="minorHAnsi"/>
          <w:color w:val="000000"/>
          <w:sz w:val="24"/>
          <w:szCs w:val="24"/>
        </w:rPr>
        <w:t>eura</w:t>
      </w:r>
      <w:proofErr w:type="spellEnd"/>
      <w:r w:rsidRPr="00A3074B">
        <w:rPr>
          <w:rFonts w:asciiTheme="minorHAnsi" w:hAnsiTheme="minorHAnsi" w:cstheme="minorHAnsi"/>
          <w:color w:val="000000"/>
          <w:sz w:val="24"/>
          <w:szCs w:val="24"/>
        </w:rPr>
        <w:t>.</w:t>
      </w:r>
    </w:p>
    <w:p w14:paraId="2D9BE9A4" w14:textId="77777777" w:rsidR="00980884" w:rsidRPr="00A3074B" w:rsidRDefault="00980884" w:rsidP="00A3074B">
      <w:pPr>
        <w:adjustRightInd w:val="0"/>
        <w:spacing w:line="360" w:lineRule="auto"/>
        <w:jc w:val="both"/>
        <w:rPr>
          <w:rFonts w:asciiTheme="minorHAnsi" w:hAnsiTheme="minorHAnsi" w:cstheme="minorHAnsi"/>
          <w:color w:val="000000"/>
          <w:sz w:val="24"/>
          <w:szCs w:val="24"/>
        </w:rPr>
      </w:pPr>
    </w:p>
    <w:p w14:paraId="25DE04B0" w14:textId="77777777" w:rsidR="00980884" w:rsidRPr="00A3074B" w:rsidRDefault="00980884" w:rsidP="00A3074B">
      <w:pPr>
        <w:adjustRightInd w:val="0"/>
        <w:spacing w:line="360" w:lineRule="auto"/>
        <w:jc w:val="both"/>
        <w:rPr>
          <w:rFonts w:asciiTheme="minorHAnsi" w:hAnsiTheme="minorHAnsi" w:cstheme="minorHAnsi"/>
          <w:color w:val="000000"/>
          <w:sz w:val="24"/>
          <w:szCs w:val="24"/>
        </w:rPr>
      </w:pPr>
    </w:p>
    <w:p w14:paraId="516694AD" w14:textId="74FF5A58" w:rsidR="00980884" w:rsidRPr="00A3074B" w:rsidRDefault="00980884" w:rsidP="00A3074B">
      <w:pPr>
        <w:spacing w:line="360" w:lineRule="auto"/>
        <w:jc w:val="both"/>
        <w:rPr>
          <w:rFonts w:asciiTheme="minorHAnsi" w:hAnsiTheme="minorHAnsi" w:cstheme="minorHAnsi"/>
          <w:b/>
          <w:sz w:val="24"/>
          <w:szCs w:val="24"/>
        </w:rPr>
      </w:pPr>
      <w:r w:rsidRPr="00A3074B">
        <w:rPr>
          <w:rFonts w:asciiTheme="minorHAnsi" w:hAnsiTheme="minorHAnsi" w:cstheme="minorHAnsi"/>
          <w:b/>
          <w:sz w:val="24"/>
          <w:szCs w:val="24"/>
        </w:rPr>
        <w:t>6</w:t>
      </w:r>
      <w:r w:rsidR="00CA6E42">
        <w:rPr>
          <w:rFonts w:asciiTheme="minorHAnsi" w:hAnsiTheme="minorHAnsi" w:cstheme="minorHAnsi"/>
          <w:b/>
          <w:sz w:val="24"/>
          <w:szCs w:val="24"/>
        </w:rPr>
        <w:t>4 PRIHODI OD IMOVINE (66.934,15</w:t>
      </w:r>
      <w:r w:rsidRPr="00A3074B">
        <w:rPr>
          <w:rFonts w:asciiTheme="minorHAnsi" w:hAnsiTheme="minorHAnsi" w:cstheme="minorHAnsi"/>
          <w:b/>
          <w:sz w:val="24"/>
          <w:szCs w:val="24"/>
        </w:rPr>
        <w:t xml:space="preserve"> </w:t>
      </w:r>
      <w:proofErr w:type="spellStart"/>
      <w:r w:rsidRPr="00A3074B">
        <w:rPr>
          <w:rFonts w:asciiTheme="minorHAnsi" w:hAnsiTheme="minorHAnsi" w:cstheme="minorHAnsi"/>
          <w:b/>
          <w:sz w:val="24"/>
          <w:szCs w:val="24"/>
        </w:rPr>
        <w:t>eur</w:t>
      </w:r>
      <w:proofErr w:type="spellEnd"/>
      <w:r w:rsidRPr="00A3074B">
        <w:rPr>
          <w:rFonts w:asciiTheme="minorHAnsi" w:hAnsiTheme="minorHAnsi" w:cstheme="minorHAnsi"/>
          <w:b/>
          <w:sz w:val="24"/>
          <w:szCs w:val="24"/>
        </w:rPr>
        <w:t>)</w:t>
      </w:r>
    </w:p>
    <w:p w14:paraId="67628849" w14:textId="77777777" w:rsidR="00980884" w:rsidRPr="00A3074B" w:rsidRDefault="00980884" w:rsidP="00A3074B">
      <w:pPr>
        <w:spacing w:line="360" w:lineRule="auto"/>
        <w:jc w:val="both"/>
        <w:rPr>
          <w:rFonts w:asciiTheme="minorHAnsi" w:hAnsiTheme="minorHAnsi" w:cstheme="minorHAnsi"/>
          <w:b/>
          <w:sz w:val="24"/>
          <w:szCs w:val="24"/>
        </w:rPr>
      </w:pPr>
    </w:p>
    <w:p w14:paraId="4A1357BF" w14:textId="77777777" w:rsidR="00980884" w:rsidRPr="00A3074B" w:rsidRDefault="00980884" w:rsidP="00A3074B">
      <w:pPr>
        <w:spacing w:line="360" w:lineRule="auto"/>
        <w:jc w:val="both"/>
        <w:rPr>
          <w:rFonts w:asciiTheme="minorHAnsi" w:hAnsiTheme="minorHAnsi" w:cstheme="minorHAnsi"/>
          <w:b/>
          <w:sz w:val="24"/>
          <w:szCs w:val="24"/>
        </w:rPr>
      </w:pPr>
      <w:r w:rsidRPr="00A3074B">
        <w:rPr>
          <w:rFonts w:asciiTheme="minorHAnsi" w:hAnsiTheme="minorHAnsi" w:cstheme="minorHAnsi"/>
          <w:b/>
          <w:sz w:val="24"/>
          <w:szCs w:val="24"/>
        </w:rPr>
        <w:t xml:space="preserve">641 </w:t>
      </w:r>
      <w:proofErr w:type="spellStart"/>
      <w:r w:rsidRPr="00A3074B">
        <w:rPr>
          <w:rFonts w:asciiTheme="minorHAnsi" w:hAnsiTheme="minorHAnsi" w:cstheme="minorHAnsi"/>
          <w:b/>
          <w:sz w:val="24"/>
          <w:szCs w:val="24"/>
        </w:rPr>
        <w:t>prihodi</w:t>
      </w:r>
      <w:proofErr w:type="spellEnd"/>
      <w:r w:rsidRPr="00A3074B">
        <w:rPr>
          <w:rFonts w:asciiTheme="minorHAnsi" w:hAnsiTheme="minorHAnsi" w:cstheme="minorHAnsi"/>
          <w:b/>
          <w:sz w:val="24"/>
          <w:szCs w:val="24"/>
        </w:rPr>
        <w:t xml:space="preserve"> od </w:t>
      </w:r>
      <w:proofErr w:type="spellStart"/>
      <w:r w:rsidRPr="00A3074B">
        <w:rPr>
          <w:rFonts w:asciiTheme="minorHAnsi" w:hAnsiTheme="minorHAnsi" w:cstheme="minorHAnsi"/>
          <w:b/>
          <w:sz w:val="24"/>
          <w:szCs w:val="24"/>
        </w:rPr>
        <w:t>financijske</w:t>
      </w:r>
      <w:proofErr w:type="spellEnd"/>
      <w:r w:rsidRPr="00A3074B">
        <w:rPr>
          <w:rFonts w:asciiTheme="minorHAnsi" w:hAnsiTheme="minorHAnsi" w:cstheme="minorHAnsi"/>
          <w:b/>
          <w:sz w:val="24"/>
          <w:szCs w:val="24"/>
        </w:rPr>
        <w:t xml:space="preserve"> </w:t>
      </w:r>
      <w:proofErr w:type="spellStart"/>
      <w:r w:rsidRPr="00A3074B">
        <w:rPr>
          <w:rFonts w:asciiTheme="minorHAnsi" w:hAnsiTheme="minorHAnsi" w:cstheme="minorHAnsi"/>
          <w:b/>
          <w:sz w:val="24"/>
          <w:szCs w:val="24"/>
        </w:rPr>
        <w:t>imovine</w:t>
      </w:r>
      <w:proofErr w:type="spellEnd"/>
    </w:p>
    <w:p w14:paraId="631A248F" w14:textId="26CFA15B" w:rsidR="00980884" w:rsidRDefault="00980884" w:rsidP="00A3074B">
      <w:pPr>
        <w:spacing w:line="360" w:lineRule="auto"/>
        <w:jc w:val="both"/>
        <w:rPr>
          <w:rFonts w:asciiTheme="minorHAnsi" w:hAnsiTheme="minorHAnsi" w:cstheme="minorHAnsi"/>
          <w:bCs/>
          <w:sz w:val="24"/>
          <w:szCs w:val="24"/>
        </w:rPr>
      </w:pPr>
      <w:r w:rsidRPr="00A3074B">
        <w:rPr>
          <w:rFonts w:asciiTheme="minorHAnsi" w:hAnsiTheme="minorHAnsi" w:cstheme="minorHAnsi"/>
          <w:b/>
          <w:sz w:val="24"/>
          <w:szCs w:val="24"/>
        </w:rPr>
        <w:tab/>
      </w:r>
      <w:proofErr w:type="spellStart"/>
      <w:r w:rsidRPr="00A3074B">
        <w:rPr>
          <w:rFonts w:asciiTheme="minorHAnsi" w:hAnsiTheme="minorHAnsi" w:cstheme="minorHAnsi"/>
          <w:bCs/>
          <w:sz w:val="24"/>
          <w:szCs w:val="24"/>
        </w:rPr>
        <w:t>Prihodi</w:t>
      </w:r>
      <w:proofErr w:type="spellEnd"/>
      <w:r w:rsidRPr="00A3074B">
        <w:rPr>
          <w:rFonts w:asciiTheme="minorHAnsi" w:hAnsiTheme="minorHAnsi" w:cstheme="minorHAnsi"/>
          <w:bCs/>
          <w:sz w:val="24"/>
          <w:szCs w:val="24"/>
        </w:rPr>
        <w:t xml:space="preserve"> od </w:t>
      </w:r>
      <w:proofErr w:type="spellStart"/>
      <w:r w:rsidRPr="00A3074B">
        <w:rPr>
          <w:rFonts w:asciiTheme="minorHAnsi" w:hAnsiTheme="minorHAnsi" w:cstheme="minorHAnsi"/>
          <w:bCs/>
          <w:sz w:val="24"/>
          <w:szCs w:val="24"/>
        </w:rPr>
        <w:t>financijske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imovine</w:t>
      </w:r>
      <w:proofErr w:type="spellEnd"/>
      <w:r w:rsidR="00AC42B2">
        <w:rPr>
          <w:rFonts w:asciiTheme="minorHAnsi" w:hAnsiTheme="minorHAnsi" w:cstheme="minorHAnsi"/>
          <w:bCs/>
          <w:sz w:val="24"/>
          <w:szCs w:val="24"/>
        </w:rPr>
        <w:t xml:space="preserve"> </w:t>
      </w:r>
      <w:proofErr w:type="spellStart"/>
      <w:r w:rsidR="00AC42B2">
        <w:rPr>
          <w:rFonts w:asciiTheme="minorHAnsi" w:hAnsiTheme="minorHAnsi" w:cstheme="minorHAnsi"/>
          <w:bCs/>
          <w:sz w:val="24"/>
          <w:szCs w:val="24"/>
        </w:rPr>
        <w:t>ostvareni</w:t>
      </w:r>
      <w:proofErr w:type="spellEnd"/>
      <w:r w:rsidR="00AC42B2">
        <w:rPr>
          <w:rFonts w:asciiTheme="minorHAnsi" w:hAnsiTheme="minorHAnsi" w:cstheme="minorHAnsi"/>
          <w:bCs/>
          <w:sz w:val="24"/>
          <w:szCs w:val="24"/>
        </w:rPr>
        <w:t xml:space="preserve"> </w:t>
      </w:r>
      <w:proofErr w:type="spellStart"/>
      <w:r w:rsidR="00AC42B2">
        <w:rPr>
          <w:rFonts w:asciiTheme="minorHAnsi" w:hAnsiTheme="minorHAnsi" w:cstheme="minorHAnsi"/>
          <w:bCs/>
          <w:sz w:val="24"/>
          <w:szCs w:val="24"/>
        </w:rPr>
        <w:t>su</w:t>
      </w:r>
      <w:proofErr w:type="spellEnd"/>
      <w:r w:rsidR="00AC42B2">
        <w:rPr>
          <w:rFonts w:asciiTheme="minorHAnsi" w:hAnsiTheme="minorHAnsi" w:cstheme="minorHAnsi"/>
          <w:bCs/>
          <w:sz w:val="24"/>
          <w:szCs w:val="24"/>
        </w:rPr>
        <w:t xml:space="preserve"> u </w:t>
      </w:r>
      <w:proofErr w:type="spellStart"/>
      <w:r w:rsidR="00AC42B2">
        <w:rPr>
          <w:rFonts w:asciiTheme="minorHAnsi" w:hAnsiTheme="minorHAnsi" w:cstheme="minorHAnsi"/>
          <w:bCs/>
          <w:sz w:val="24"/>
          <w:szCs w:val="24"/>
        </w:rPr>
        <w:t>iznosu</w:t>
      </w:r>
      <w:proofErr w:type="spellEnd"/>
      <w:r w:rsidR="00AC42B2">
        <w:rPr>
          <w:rFonts w:asciiTheme="minorHAnsi" w:hAnsiTheme="minorHAnsi" w:cstheme="minorHAnsi"/>
          <w:bCs/>
          <w:sz w:val="24"/>
          <w:szCs w:val="24"/>
        </w:rPr>
        <w:t xml:space="preserve"> od 40,06</w:t>
      </w:r>
      <w:r w:rsidR="00CA6E42">
        <w:rPr>
          <w:rFonts w:asciiTheme="minorHAnsi" w:hAnsiTheme="minorHAnsi" w:cstheme="minorHAnsi"/>
          <w:bCs/>
          <w:sz w:val="24"/>
          <w:szCs w:val="24"/>
        </w:rPr>
        <w:t xml:space="preserve"> </w:t>
      </w:r>
      <w:proofErr w:type="spellStart"/>
      <w:r w:rsidR="00CA6E42">
        <w:rPr>
          <w:rFonts w:asciiTheme="minorHAnsi" w:hAnsiTheme="minorHAnsi" w:cstheme="minorHAnsi"/>
          <w:bCs/>
          <w:sz w:val="24"/>
          <w:szCs w:val="24"/>
        </w:rPr>
        <w:t>eura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odnose</w:t>
      </w:r>
      <w:proofErr w:type="spellEnd"/>
      <w:r w:rsidRPr="00A3074B">
        <w:rPr>
          <w:rFonts w:asciiTheme="minorHAnsi" w:hAnsiTheme="minorHAnsi" w:cstheme="minorHAnsi"/>
          <w:bCs/>
          <w:sz w:val="24"/>
          <w:szCs w:val="24"/>
        </w:rPr>
        <w:t xml:space="preserve"> se </w:t>
      </w:r>
      <w:proofErr w:type="spellStart"/>
      <w:r w:rsidRPr="00A3074B">
        <w:rPr>
          <w:rFonts w:asciiTheme="minorHAnsi" w:hAnsiTheme="minorHAnsi" w:cstheme="minorHAnsi"/>
          <w:bCs/>
          <w:sz w:val="24"/>
          <w:szCs w:val="24"/>
        </w:rPr>
        <w:t>na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sredstva</w:t>
      </w:r>
      <w:proofErr w:type="spellEnd"/>
      <w:r w:rsidRPr="00A3074B">
        <w:rPr>
          <w:rFonts w:asciiTheme="minorHAnsi" w:hAnsiTheme="minorHAnsi" w:cstheme="minorHAnsi"/>
          <w:bCs/>
          <w:sz w:val="24"/>
          <w:szCs w:val="24"/>
        </w:rPr>
        <w:t xml:space="preserve"> od </w:t>
      </w:r>
      <w:proofErr w:type="spellStart"/>
      <w:r w:rsidRPr="00A3074B">
        <w:rPr>
          <w:rFonts w:asciiTheme="minorHAnsi" w:hAnsiTheme="minorHAnsi" w:cstheme="minorHAnsi"/>
          <w:bCs/>
          <w:sz w:val="24"/>
          <w:szCs w:val="24"/>
        </w:rPr>
        <w:t>kamata</w:t>
      </w:r>
      <w:proofErr w:type="spellEnd"/>
      <w:r w:rsidRPr="00A3074B">
        <w:rPr>
          <w:rFonts w:asciiTheme="minorHAnsi" w:hAnsiTheme="minorHAnsi" w:cstheme="minorHAnsi"/>
          <w:bCs/>
          <w:sz w:val="24"/>
          <w:szCs w:val="24"/>
        </w:rPr>
        <w:t xml:space="preserve"> po </w:t>
      </w:r>
      <w:proofErr w:type="spellStart"/>
      <w:r w:rsidRPr="00A3074B">
        <w:rPr>
          <w:rFonts w:asciiTheme="minorHAnsi" w:hAnsiTheme="minorHAnsi" w:cstheme="minorHAnsi"/>
          <w:bCs/>
          <w:sz w:val="24"/>
          <w:szCs w:val="24"/>
        </w:rPr>
        <w:t>viđenju</w:t>
      </w:r>
      <w:proofErr w:type="spellEnd"/>
      <w:r w:rsidRPr="00A3074B">
        <w:rPr>
          <w:rFonts w:asciiTheme="minorHAnsi" w:hAnsiTheme="minorHAnsi" w:cstheme="minorHAnsi"/>
          <w:bCs/>
          <w:sz w:val="24"/>
          <w:szCs w:val="24"/>
        </w:rPr>
        <w:t>.</w:t>
      </w:r>
    </w:p>
    <w:p w14:paraId="127A5B84" w14:textId="77777777" w:rsidR="00A3074B" w:rsidRPr="00A3074B" w:rsidRDefault="00A3074B" w:rsidP="00A3074B">
      <w:pPr>
        <w:spacing w:line="360" w:lineRule="auto"/>
        <w:jc w:val="both"/>
        <w:rPr>
          <w:rFonts w:asciiTheme="minorHAnsi" w:hAnsiTheme="minorHAnsi" w:cstheme="minorHAnsi"/>
          <w:bCs/>
          <w:sz w:val="24"/>
          <w:szCs w:val="24"/>
        </w:rPr>
      </w:pPr>
    </w:p>
    <w:p w14:paraId="7CF96A8C" w14:textId="77777777" w:rsidR="00980884" w:rsidRPr="00A3074B" w:rsidRDefault="00980884" w:rsidP="00A3074B">
      <w:pPr>
        <w:spacing w:line="360" w:lineRule="auto"/>
        <w:jc w:val="both"/>
        <w:rPr>
          <w:rFonts w:asciiTheme="minorHAnsi" w:hAnsiTheme="minorHAnsi" w:cstheme="minorHAnsi"/>
          <w:b/>
          <w:sz w:val="24"/>
          <w:szCs w:val="24"/>
        </w:rPr>
      </w:pPr>
      <w:r w:rsidRPr="00A3074B">
        <w:rPr>
          <w:rFonts w:asciiTheme="minorHAnsi" w:hAnsiTheme="minorHAnsi" w:cstheme="minorHAnsi"/>
          <w:b/>
          <w:sz w:val="24"/>
          <w:szCs w:val="24"/>
        </w:rPr>
        <w:t xml:space="preserve">642 </w:t>
      </w:r>
      <w:proofErr w:type="spellStart"/>
      <w:r w:rsidRPr="00A3074B">
        <w:rPr>
          <w:rFonts w:asciiTheme="minorHAnsi" w:hAnsiTheme="minorHAnsi" w:cstheme="minorHAnsi"/>
          <w:b/>
          <w:sz w:val="24"/>
          <w:szCs w:val="24"/>
        </w:rPr>
        <w:t>Prihodi</w:t>
      </w:r>
      <w:proofErr w:type="spellEnd"/>
      <w:r w:rsidRPr="00A3074B">
        <w:rPr>
          <w:rFonts w:asciiTheme="minorHAnsi" w:hAnsiTheme="minorHAnsi" w:cstheme="minorHAnsi"/>
          <w:b/>
          <w:sz w:val="24"/>
          <w:szCs w:val="24"/>
        </w:rPr>
        <w:t xml:space="preserve"> od </w:t>
      </w:r>
      <w:proofErr w:type="spellStart"/>
      <w:r w:rsidRPr="00A3074B">
        <w:rPr>
          <w:rFonts w:asciiTheme="minorHAnsi" w:hAnsiTheme="minorHAnsi" w:cstheme="minorHAnsi"/>
          <w:b/>
          <w:sz w:val="24"/>
          <w:szCs w:val="24"/>
        </w:rPr>
        <w:t>nefinancijske</w:t>
      </w:r>
      <w:proofErr w:type="spellEnd"/>
      <w:r w:rsidRPr="00A3074B">
        <w:rPr>
          <w:rFonts w:asciiTheme="minorHAnsi" w:hAnsiTheme="minorHAnsi" w:cstheme="minorHAnsi"/>
          <w:b/>
          <w:sz w:val="24"/>
          <w:szCs w:val="24"/>
        </w:rPr>
        <w:t xml:space="preserve"> </w:t>
      </w:r>
      <w:proofErr w:type="spellStart"/>
      <w:r w:rsidRPr="00A3074B">
        <w:rPr>
          <w:rFonts w:asciiTheme="minorHAnsi" w:hAnsiTheme="minorHAnsi" w:cstheme="minorHAnsi"/>
          <w:b/>
          <w:sz w:val="24"/>
          <w:szCs w:val="24"/>
        </w:rPr>
        <w:t>imovine</w:t>
      </w:r>
      <w:proofErr w:type="spellEnd"/>
    </w:p>
    <w:p w14:paraId="07796C95" w14:textId="34D4C75D" w:rsidR="00980884" w:rsidRPr="00A3074B" w:rsidRDefault="00980884" w:rsidP="00A3074B">
      <w:pPr>
        <w:spacing w:line="360" w:lineRule="auto"/>
        <w:ind w:firstLine="720"/>
        <w:jc w:val="both"/>
        <w:rPr>
          <w:rFonts w:asciiTheme="minorHAnsi" w:hAnsiTheme="minorHAnsi" w:cstheme="minorHAnsi"/>
          <w:bCs/>
          <w:sz w:val="24"/>
          <w:szCs w:val="24"/>
        </w:rPr>
      </w:pPr>
      <w:proofErr w:type="spellStart"/>
      <w:r w:rsidRPr="00A3074B">
        <w:rPr>
          <w:rFonts w:asciiTheme="minorHAnsi" w:hAnsiTheme="minorHAnsi" w:cstheme="minorHAnsi"/>
          <w:bCs/>
          <w:sz w:val="24"/>
          <w:szCs w:val="24"/>
        </w:rPr>
        <w:t>Prihodi</w:t>
      </w:r>
      <w:proofErr w:type="spellEnd"/>
      <w:r w:rsidRPr="00A3074B">
        <w:rPr>
          <w:rFonts w:asciiTheme="minorHAnsi" w:hAnsiTheme="minorHAnsi" w:cstheme="minorHAnsi"/>
          <w:bCs/>
          <w:sz w:val="24"/>
          <w:szCs w:val="24"/>
        </w:rPr>
        <w:t xml:space="preserve"> od </w:t>
      </w:r>
      <w:proofErr w:type="spellStart"/>
      <w:r w:rsidRPr="00A3074B">
        <w:rPr>
          <w:rFonts w:asciiTheme="minorHAnsi" w:hAnsiTheme="minorHAnsi" w:cstheme="minorHAnsi"/>
          <w:bCs/>
          <w:sz w:val="24"/>
          <w:szCs w:val="24"/>
        </w:rPr>
        <w:t>imovine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planirani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su</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na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temelju</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odluka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ugovora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koncesije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drugih</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akata</w:t>
      </w:r>
      <w:proofErr w:type="spellEnd"/>
      <w:r w:rsidRPr="00A3074B">
        <w:rPr>
          <w:rFonts w:asciiTheme="minorHAnsi" w:hAnsiTheme="minorHAnsi" w:cstheme="minorHAnsi"/>
          <w:bCs/>
          <w:sz w:val="24"/>
          <w:szCs w:val="24"/>
        </w:rPr>
        <w:t xml:space="preserve"> o </w:t>
      </w:r>
      <w:proofErr w:type="spellStart"/>
      <w:r w:rsidRPr="00A3074B">
        <w:rPr>
          <w:rFonts w:asciiTheme="minorHAnsi" w:hAnsiTheme="minorHAnsi" w:cstheme="minorHAnsi"/>
          <w:bCs/>
          <w:sz w:val="24"/>
          <w:szCs w:val="24"/>
        </w:rPr>
        <w:t>korištenju</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općinske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imovine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očekivane</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naplate</w:t>
      </w:r>
      <w:proofErr w:type="spellEnd"/>
      <w:r w:rsidRPr="00A3074B">
        <w:rPr>
          <w:rFonts w:asciiTheme="minorHAnsi" w:hAnsiTheme="minorHAnsi" w:cstheme="minorHAnsi"/>
          <w:bCs/>
          <w:sz w:val="24"/>
          <w:szCs w:val="24"/>
        </w:rPr>
        <w:t xml:space="preserve"> u 2025. </w:t>
      </w:r>
      <w:proofErr w:type="spellStart"/>
      <w:r w:rsidRPr="00A3074B">
        <w:rPr>
          <w:rFonts w:asciiTheme="minorHAnsi" w:hAnsiTheme="minorHAnsi" w:cstheme="minorHAnsi"/>
          <w:bCs/>
          <w:sz w:val="24"/>
          <w:szCs w:val="24"/>
        </w:rPr>
        <w:t>godini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Navedeni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prihodi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ostvareni</w:t>
      </w:r>
      <w:proofErr w:type="spellEnd"/>
      <w:r w:rsidR="00CA6E42">
        <w:rPr>
          <w:rFonts w:asciiTheme="minorHAnsi" w:hAnsiTheme="minorHAnsi" w:cstheme="minorHAnsi"/>
          <w:bCs/>
          <w:sz w:val="24"/>
          <w:szCs w:val="24"/>
        </w:rPr>
        <w:t xml:space="preserve"> </w:t>
      </w:r>
      <w:proofErr w:type="spellStart"/>
      <w:r w:rsidR="00CA6E42">
        <w:rPr>
          <w:rFonts w:asciiTheme="minorHAnsi" w:hAnsiTheme="minorHAnsi" w:cstheme="minorHAnsi"/>
          <w:bCs/>
          <w:sz w:val="24"/>
          <w:szCs w:val="24"/>
        </w:rPr>
        <w:t>su</w:t>
      </w:r>
      <w:proofErr w:type="spellEnd"/>
      <w:r w:rsidR="00262CCB">
        <w:rPr>
          <w:rFonts w:asciiTheme="minorHAnsi" w:hAnsiTheme="minorHAnsi" w:cstheme="minorHAnsi"/>
          <w:bCs/>
          <w:sz w:val="24"/>
          <w:szCs w:val="24"/>
        </w:rPr>
        <w:t xml:space="preserve"> u </w:t>
      </w:r>
      <w:proofErr w:type="spellStart"/>
      <w:r w:rsidR="00CA6E42">
        <w:rPr>
          <w:rFonts w:asciiTheme="minorHAnsi" w:hAnsiTheme="minorHAnsi" w:cstheme="minorHAnsi"/>
          <w:bCs/>
          <w:sz w:val="24"/>
          <w:szCs w:val="24"/>
        </w:rPr>
        <w:t>i</w:t>
      </w:r>
      <w:r w:rsidR="00262CCB">
        <w:rPr>
          <w:rFonts w:asciiTheme="minorHAnsi" w:hAnsiTheme="minorHAnsi" w:cstheme="minorHAnsi"/>
          <w:bCs/>
          <w:sz w:val="24"/>
          <w:szCs w:val="24"/>
        </w:rPr>
        <w:t>z</w:t>
      </w:r>
      <w:r w:rsidR="00CA6E42">
        <w:rPr>
          <w:rFonts w:asciiTheme="minorHAnsi" w:hAnsiTheme="minorHAnsi" w:cstheme="minorHAnsi"/>
          <w:bCs/>
          <w:sz w:val="24"/>
          <w:szCs w:val="24"/>
        </w:rPr>
        <w:t>unosu</w:t>
      </w:r>
      <w:proofErr w:type="spellEnd"/>
      <w:r w:rsidR="00CA6E42">
        <w:rPr>
          <w:rFonts w:asciiTheme="minorHAnsi" w:hAnsiTheme="minorHAnsi" w:cstheme="minorHAnsi"/>
          <w:bCs/>
          <w:sz w:val="24"/>
          <w:szCs w:val="24"/>
        </w:rPr>
        <w:t xml:space="preserve"> od 66.895,20 </w:t>
      </w:r>
      <w:proofErr w:type="spellStart"/>
      <w:r w:rsidR="00CA6E42">
        <w:rPr>
          <w:rFonts w:asciiTheme="minorHAnsi" w:hAnsiTheme="minorHAnsi" w:cstheme="minorHAnsi"/>
          <w:bCs/>
          <w:sz w:val="24"/>
          <w:szCs w:val="24"/>
        </w:rPr>
        <w:t>eura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kako</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slijedi</w:t>
      </w:r>
      <w:proofErr w:type="spellEnd"/>
      <w:r w:rsidRPr="00A3074B">
        <w:rPr>
          <w:rFonts w:asciiTheme="minorHAnsi" w:hAnsiTheme="minorHAnsi" w:cstheme="minorHAnsi"/>
          <w:bCs/>
          <w:sz w:val="24"/>
          <w:szCs w:val="24"/>
        </w:rPr>
        <w:t>:</w:t>
      </w:r>
    </w:p>
    <w:p w14:paraId="58473D03" w14:textId="1F40FACE" w:rsidR="00980884" w:rsidRPr="00A3074B" w:rsidRDefault="00CA6E42" w:rsidP="00A3074B">
      <w:pPr>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naknade</w:t>
      </w:r>
      <w:proofErr w:type="spellEnd"/>
      <w:r>
        <w:rPr>
          <w:rFonts w:asciiTheme="minorHAnsi" w:hAnsiTheme="minorHAnsi" w:cstheme="minorHAnsi"/>
          <w:bCs/>
          <w:sz w:val="24"/>
          <w:szCs w:val="24"/>
        </w:rPr>
        <w:t xml:space="preserve"> za </w:t>
      </w:r>
      <w:proofErr w:type="spellStart"/>
      <w:r>
        <w:rPr>
          <w:rFonts w:asciiTheme="minorHAnsi" w:hAnsiTheme="minorHAnsi" w:cstheme="minorHAnsi"/>
          <w:bCs/>
          <w:sz w:val="24"/>
          <w:szCs w:val="24"/>
        </w:rPr>
        <w:t>koncesije</w:t>
      </w:r>
      <w:proofErr w:type="spellEnd"/>
      <w:r>
        <w:rPr>
          <w:rFonts w:asciiTheme="minorHAnsi" w:hAnsiTheme="minorHAnsi" w:cstheme="minorHAnsi"/>
          <w:bCs/>
          <w:sz w:val="24"/>
          <w:szCs w:val="24"/>
        </w:rPr>
        <w:t xml:space="preserve"> 14.745,45</w:t>
      </w:r>
      <w:r w:rsidR="00980884" w:rsidRPr="00A3074B">
        <w:rPr>
          <w:rFonts w:asciiTheme="minorHAnsi" w:hAnsiTheme="minorHAnsi" w:cstheme="minorHAnsi"/>
          <w:bCs/>
          <w:sz w:val="24"/>
          <w:szCs w:val="24"/>
        </w:rPr>
        <w:t xml:space="preserve"> </w:t>
      </w:r>
      <w:proofErr w:type="spellStart"/>
      <w:r w:rsidR="00980884" w:rsidRPr="00A3074B">
        <w:rPr>
          <w:rFonts w:asciiTheme="minorHAnsi" w:hAnsiTheme="minorHAnsi" w:cstheme="minorHAnsi"/>
          <w:bCs/>
          <w:sz w:val="24"/>
          <w:szCs w:val="24"/>
        </w:rPr>
        <w:t>eur</w:t>
      </w:r>
      <w:r>
        <w:rPr>
          <w:rFonts w:asciiTheme="minorHAnsi" w:hAnsiTheme="minorHAnsi" w:cstheme="minorHAnsi"/>
          <w:bCs/>
          <w:sz w:val="24"/>
          <w:szCs w:val="24"/>
        </w:rPr>
        <w:t>a</w:t>
      </w:r>
      <w:proofErr w:type="spellEnd"/>
      <w:r w:rsidR="00980884" w:rsidRPr="00A3074B">
        <w:rPr>
          <w:rFonts w:asciiTheme="minorHAnsi" w:hAnsiTheme="minorHAnsi" w:cstheme="minorHAnsi"/>
          <w:bCs/>
          <w:sz w:val="24"/>
          <w:szCs w:val="24"/>
        </w:rPr>
        <w:tab/>
        <w:t xml:space="preserve"> </w:t>
      </w:r>
      <w:r w:rsidR="00980884" w:rsidRPr="00A3074B">
        <w:rPr>
          <w:rFonts w:asciiTheme="minorHAnsi" w:hAnsiTheme="minorHAnsi" w:cstheme="minorHAnsi"/>
          <w:bCs/>
          <w:sz w:val="24"/>
          <w:szCs w:val="24"/>
        </w:rPr>
        <w:tab/>
      </w:r>
      <w:r w:rsidR="00980884" w:rsidRPr="00A3074B">
        <w:rPr>
          <w:rFonts w:asciiTheme="minorHAnsi" w:hAnsiTheme="minorHAnsi" w:cstheme="minorHAnsi"/>
          <w:bCs/>
          <w:sz w:val="24"/>
          <w:szCs w:val="24"/>
        </w:rPr>
        <w:tab/>
      </w:r>
      <w:r w:rsidR="00980884" w:rsidRPr="00A3074B">
        <w:rPr>
          <w:rFonts w:asciiTheme="minorHAnsi" w:hAnsiTheme="minorHAnsi" w:cstheme="minorHAnsi"/>
          <w:bCs/>
          <w:sz w:val="24"/>
          <w:szCs w:val="24"/>
        </w:rPr>
        <w:tab/>
      </w:r>
      <w:r w:rsidR="00980884" w:rsidRPr="00A3074B">
        <w:rPr>
          <w:rFonts w:asciiTheme="minorHAnsi" w:hAnsiTheme="minorHAnsi" w:cstheme="minorHAnsi"/>
          <w:bCs/>
          <w:sz w:val="24"/>
          <w:szCs w:val="24"/>
        </w:rPr>
        <w:tab/>
      </w:r>
    </w:p>
    <w:p w14:paraId="3FFC6E5D" w14:textId="441B9B04" w:rsidR="00980884" w:rsidRPr="00A3074B" w:rsidRDefault="00980884" w:rsidP="00A3074B">
      <w:pPr>
        <w:spacing w:line="360" w:lineRule="auto"/>
        <w:jc w:val="both"/>
        <w:rPr>
          <w:rFonts w:asciiTheme="minorHAnsi" w:hAnsiTheme="minorHAnsi" w:cstheme="minorHAnsi"/>
          <w:bCs/>
          <w:sz w:val="24"/>
          <w:szCs w:val="24"/>
        </w:rPr>
      </w:pPr>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prihodi</w:t>
      </w:r>
      <w:proofErr w:type="spellEnd"/>
      <w:r w:rsidRPr="00A3074B">
        <w:rPr>
          <w:rFonts w:asciiTheme="minorHAnsi" w:hAnsiTheme="minorHAnsi" w:cstheme="minorHAnsi"/>
          <w:bCs/>
          <w:sz w:val="24"/>
          <w:szCs w:val="24"/>
        </w:rPr>
        <w:t xml:space="preserve"> od </w:t>
      </w:r>
      <w:proofErr w:type="spellStart"/>
      <w:r w:rsidRPr="00A3074B">
        <w:rPr>
          <w:rFonts w:asciiTheme="minorHAnsi" w:hAnsiTheme="minorHAnsi" w:cstheme="minorHAnsi"/>
          <w:bCs/>
          <w:sz w:val="24"/>
          <w:szCs w:val="24"/>
        </w:rPr>
        <w:t>zakupa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iznajmljivanja</w:t>
      </w:r>
      <w:proofErr w:type="spellEnd"/>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imovine</w:t>
      </w:r>
      <w:proofErr w:type="spellEnd"/>
      <w:r w:rsidRPr="00A3074B">
        <w:rPr>
          <w:rFonts w:asciiTheme="minorHAnsi" w:hAnsiTheme="minorHAnsi" w:cstheme="minorHAnsi"/>
          <w:bCs/>
          <w:sz w:val="24"/>
          <w:szCs w:val="24"/>
        </w:rPr>
        <w:t xml:space="preserve"> </w:t>
      </w:r>
      <w:r w:rsidR="00CA6E42">
        <w:rPr>
          <w:rFonts w:asciiTheme="minorHAnsi" w:hAnsiTheme="minorHAnsi" w:cstheme="minorHAnsi"/>
          <w:bCs/>
          <w:sz w:val="24"/>
          <w:szCs w:val="24"/>
        </w:rPr>
        <w:t>52.149,75</w:t>
      </w:r>
      <w:r w:rsidRPr="00A3074B">
        <w:rPr>
          <w:rFonts w:asciiTheme="minorHAnsi" w:hAnsiTheme="minorHAnsi" w:cstheme="minorHAnsi"/>
          <w:bCs/>
          <w:sz w:val="24"/>
          <w:szCs w:val="24"/>
        </w:rPr>
        <w:t xml:space="preserve"> </w:t>
      </w:r>
      <w:proofErr w:type="spellStart"/>
      <w:r w:rsidRPr="00A3074B">
        <w:rPr>
          <w:rFonts w:asciiTheme="minorHAnsi" w:hAnsiTheme="minorHAnsi" w:cstheme="minorHAnsi"/>
          <w:bCs/>
          <w:sz w:val="24"/>
          <w:szCs w:val="24"/>
        </w:rPr>
        <w:t>eur</w:t>
      </w:r>
      <w:r w:rsidR="00CA6E42">
        <w:rPr>
          <w:rFonts w:asciiTheme="minorHAnsi" w:hAnsiTheme="minorHAnsi" w:cstheme="minorHAnsi"/>
          <w:bCs/>
          <w:sz w:val="24"/>
          <w:szCs w:val="24"/>
        </w:rPr>
        <w:t>a</w:t>
      </w:r>
      <w:proofErr w:type="spellEnd"/>
      <w:r w:rsidRPr="00A3074B">
        <w:rPr>
          <w:rFonts w:asciiTheme="minorHAnsi" w:hAnsiTheme="minorHAnsi" w:cstheme="minorHAnsi"/>
          <w:bCs/>
          <w:sz w:val="24"/>
          <w:szCs w:val="24"/>
        </w:rPr>
        <w:tab/>
      </w:r>
      <w:r w:rsidRPr="00A3074B">
        <w:rPr>
          <w:rFonts w:asciiTheme="minorHAnsi" w:hAnsiTheme="minorHAnsi" w:cstheme="minorHAnsi"/>
          <w:bCs/>
          <w:sz w:val="24"/>
          <w:szCs w:val="24"/>
        </w:rPr>
        <w:tab/>
      </w:r>
      <w:r w:rsidRPr="00A3074B">
        <w:rPr>
          <w:rFonts w:asciiTheme="minorHAnsi" w:hAnsiTheme="minorHAnsi" w:cstheme="minorHAnsi"/>
          <w:bCs/>
          <w:sz w:val="24"/>
          <w:szCs w:val="24"/>
        </w:rPr>
        <w:tab/>
        <w:t xml:space="preserve">    </w:t>
      </w:r>
    </w:p>
    <w:p w14:paraId="2E05A7EA" w14:textId="77777777" w:rsidR="00262CCB" w:rsidRDefault="00980884" w:rsidP="00A3074B">
      <w:pPr>
        <w:spacing w:line="360" w:lineRule="auto"/>
        <w:jc w:val="both"/>
        <w:rPr>
          <w:rFonts w:asciiTheme="minorHAnsi" w:hAnsiTheme="minorHAnsi" w:cstheme="minorHAnsi"/>
          <w:b/>
          <w:sz w:val="24"/>
          <w:szCs w:val="24"/>
        </w:rPr>
      </w:pPr>
      <w:r w:rsidRPr="00A3074B">
        <w:rPr>
          <w:rFonts w:asciiTheme="minorHAnsi" w:hAnsiTheme="minorHAnsi" w:cstheme="minorHAnsi"/>
          <w:b/>
          <w:sz w:val="24"/>
          <w:szCs w:val="24"/>
        </w:rPr>
        <w:tab/>
      </w:r>
    </w:p>
    <w:p w14:paraId="5222AA32" w14:textId="74BDBCEC" w:rsidR="00980884" w:rsidRPr="00A3074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b/>
          <w:sz w:val="24"/>
          <w:szCs w:val="24"/>
        </w:rPr>
        <w:lastRenderedPageBreak/>
        <w:tab/>
      </w:r>
      <w:r w:rsidRPr="00A3074B">
        <w:rPr>
          <w:rFonts w:asciiTheme="minorHAnsi" w:hAnsiTheme="minorHAnsi" w:cstheme="minorHAnsi"/>
          <w:b/>
          <w:sz w:val="24"/>
          <w:szCs w:val="24"/>
        </w:rPr>
        <w:tab/>
        <w:t xml:space="preserve">            </w:t>
      </w:r>
    </w:p>
    <w:p w14:paraId="16E813C9" w14:textId="2A07915A"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65 PRIHODI OD ADMINISTRATIVNIH PRISTOJBI I PO POSEBNIM PROPISIMA (</w:t>
      </w:r>
      <w:r w:rsidR="00AC42B2">
        <w:rPr>
          <w:rFonts w:asciiTheme="minorHAnsi" w:hAnsiTheme="minorHAnsi" w:cstheme="minorHAnsi"/>
          <w:b/>
          <w:bCs/>
          <w:sz w:val="24"/>
          <w:szCs w:val="24"/>
        </w:rPr>
        <w:t>98.566,26</w:t>
      </w:r>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eur</w:t>
      </w:r>
      <w:r w:rsidR="00AC42B2">
        <w:rPr>
          <w:rFonts w:asciiTheme="minorHAnsi" w:hAnsiTheme="minorHAnsi" w:cstheme="minorHAnsi"/>
          <w:b/>
          <w:bCs/>
          <w:sz w:val="24"/>
          <w:szCs w:val="24"/>
        </w:rPr>
        <w:t>a</w:t>
      </w:r>
      <w:proofErr w:type="spellEnd"/>
      <w:r w:rsidRPr="00A3074B">
        <w:rPr>
          <w:rFonts w:asciiTheme="minorHAnsi" w:hAnsiTheme="minorHAnsi" w:cstheme="minorHAnsi"/>
          <w:b/>
          <w:bCs/>
          <w:sz w:val="24"/>
          <w:szCs w:val="24"/>
        </w:rPr>
        <w:t>)</w:t>
      </w:r>
    </w:p>
    <w:p w14:paraId="604BD4C4" w14:textId="77777777" w:rsidR="00980884" w:rsidRPr="00A3074B" w:rsidRDefault="00980884" w:rsidP="00A3074B">
      <w:pPr>
        <w:spacing w:line="360" w:lineRule="auto"/>
        <w:ind w:firstLine="720"/>
        <w:jc w:val="both"/>
        <w:rPr>
          <w:rFonts w:asciiTheme="minorHAnsi" w:hAnsiTheme="minorHAnsi" w:cstheme="minorHAnsi"/>
          <w:sz w:val="24"/>
          <w:szCs w:val="24"/>
        </w:rPr>
      </w:pP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administrativnih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pristojbi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po </w:t>
      </w:r>
      <w:proofErr w:type="spellStart"/>
      <w:r w:rsidRPr="00A3074B">
        <w:rPr>
          <w:rFonts w:asciiTheme="minorHAnsi" w:hAnsiTheme="minorHAnsi" w:cstheme="minorHAnsi"/>
          <w:sz w:val="24"/>
          <w:szCs w:val="24"/>
        </w:rPr>
        <w:t>posebnim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propisima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sastoje</w:t>
      </w:r>
      <w:proofErr w:type="spellEnd"/>
      <w:r w:rsidRPr="00A3074B">
        <w:rPr>
          <w:rFonts w:asciiTheme="minorHAnsi" w:hAnsiTheme="minorHAnsi" w:cstheme="minorHAnsi"/>
          <w:sz w:val="24"/>
          <w:szCs w:val="24"/>
        </w:rPr>
        <w:t xml:space="preserve"> se od:</w:t>
      </w:r>
    </w:p>
    <w:p w14:paraId="582E5FBC" w14:textId="77777777" w:rsidR="00980884" w:rsidRPr="00A3074B" w:rsidRDefault="00980884" w:rsidP="00A3074B">
      <w:pPr>
        <w:spacing w:line="360" w:lineRule="auto"/>
        <w:jc w:val="both"/>
        <w:rPr>
          <w:rFonts w:asciiTheme="minorHAnsi" w:hAnsiTheme="minorHAnsi" w:cstheme="minorHAnsi"/>
          <w:sz w:val="24"/>
          <w:szCs w:val="24"/>
        </w:rPr>
      </w:pPr>
    </w:p>
    <w:p w14:paraId="061B84CB"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651 </w:t>
      </w:r>
      <w:proofErr w:type="spellStart"/>
      <w:r w:rsidRPr="00A3074B">
        <w:rPr>
          <w:rFonts w:asciiTheme="minorHAnsi" w:hAnsiTheme="minorHAnsi" w:cstheme="minorHAnsi"/>
          <w:b/>
          <w:bCs/>
          <w:sz w:val="24"/>
          <w:szCs w:val="24"/>
        </w:rPr>
        <w:t>upravne</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administrativne</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pristojbe</w:t>
      </w:r>
      <w:proofErr w:type="spellEnd"/>
      <w:r w:rsidRPr="00A3074B">
        <w:rPr>
          <w:rFonts w:asciiTheme="minorHAnsi" w:hAnsiTheme="minorHAnsi" w:cstheme="minorHAnsi"/>
          <w:b/>
          <w:bCs/>
          <w:sz w:val="24"/>
          <w:szCs w:val="24"/>
        </w:rPr>
        <w:t xml:space="preserve"> </w:t>
      </w:r>
    </w:p>
    <w:p w14:paraId="20D097D1" w14:textId="77777777" w:rsidR="00262CC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upravnih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administrativnih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pristojbi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sastoje</w:t>
      </w:r>
      <w:proofErr w:type="spellEnd"/>
      <w:r w:rsidRPr="00A3074B">
        <w:rPr>
          <w:rFonts w:asciiTheme="minorHAnsi" w:hAnsiTheme="minorHAnsi" w:cstheme="minorHAnsi"/>
          <w:sz w:val="24"/>
          <w:szCs w:val="24"/>
        </w:rPr>
        <w:t xml:space="preserve"> se od </w:t>
      </w:r>
      <w:proofErr w:type="spellStart"/>
      <w:r w:rsidRPr="00A3074B">
        <w:rPr>
          <w:rFonts w:asciiTheme="minorHAnsi" w:hAnsiTheme="minorHAnsi" w:cstheme="minorHAnsi"/>
          <w:sz w:val="24"/>
          <w:szCs w:val="24"/>
        </w:rPr>
        <w:t>prihoda</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grobne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naknade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prihoda</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prodaje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držav</w:t>
      </w:r>
      <w:r w:rsidR="00CA6E42">
        <w:rPr>
          <w:rFonts w:asciiTheme="minorHAnsi" w:hAnsiTheme="minorHAnsi" w:cstheme="minorHAnsi"/>
          <w:sz w:val="24"/>
          <w:szCs w:val="24"/>
        </w:rPr>
        <w:t>nih</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biljega</w:t>
      </w:r>
      <w:proofErr w:type="spellEnd"/>
      <w:r w:rsidR="00CA6E42">
        <w:rPr>
          <w:rFonts w:asciiTheme="minorHAnsi" w:hAnsiTheme="minorHAnsi" w:cstheme="minorHAnsi"/>
          <w:sz w:val="24"/>
          <w:szCs w:val="24"/>
        </w:rPr>
        <w:t xml:space="preserve"> u </w:t>
      </w:r>
      <w:proofErr w:type="spellStart"/>
      <w:r w:rsidR="00CA6E42">
        <w:rPr>
          <w:rFonts w:asciiTheme="minorHAnsi" w:hAnsiTheme="minorHAnsi" w:cstheme="minorHAnsi"/>
          <w:sz w:val="24"/>
          <w:szCs w:val="24"/>
        </w:rPr>
        <w:t>iznosu</w:t>
      </w:r>
      <w:proofErr w:type="spellEnd"/>
      <w:r w:rsidR="00CA6E42">
        <w:rPr>
          <w:rFonts w:asciiTheme="minorHAnsi" w:hAnsiTheme="minorHAnsi" w:cstheme="minorHAnsi"/>
          <w:sz w:val="24"/>
          <w:szCs w:val="24"/>
        </w:rPr>
        <w:t xml:space="preserve"> 5.375,21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w:t>
      </w:r>
      <w:r w:rsidRPr="00A3074B">
        <w:rPr>
          <w:rFonts w:asciiTheme="minorHAnsi" w:hAnsiTheme="minorHAnsi" w:cstheme="minorHAnsi"/>
          <w:sz w:val="24"/>
          <w:szCs w:val="24"/>
        </w:rPr>
        <w:tab/>
      </w:r>
      <w:r w:rsidRPr="00A3074B">
        <w:rPr>
          <w:rFonts w:asciiTheme="minorHAnsi" w:hAnsiTheme="minorHAnsi" w:cstheme="minorHAnsi"/>
          <w:sz w:val="24"/>
          <w:szCs w:val="24"/>
        </w:rPr>
        <w:tab/>
      </w:r>
    </w:p>
    <w:p w14:paraId="0D747BB1" w14:textId="7F5FFF43" w:rsidR="00AC42B2"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 xml:space="preserve">    </w:t>
      </w:r>
    </w:p>
    <w:p w14:paraId="6F343592" w14:textId="733DDEDF" w:rsidR="00980884" w:rsidRPr="00A3074B" w:rsidRDefault="00AC42B2" w:rsidP="00A3074B">
      <w:pPr>
        <w:spacing w:line="360" w:lineRule="auto"/>
        <w:jc w:val="both"/>
        <w:rPr>
          <w:rFonts w:asciiTheme="minorHAnsi" w:hAnsiTheme="minorHAnsi" w:cstheme="minorHAnsi"/>
          <w:sz w:val="24"/>
          <w:szCs w:val="24"/>
        </w:rPr>
      </w:pPr>
      <w:r w:rsidRPr="00AC42B2">
        <w:rPr>
          <w:rFonts w:asciiTheme="minorHAnsi" w:hAnsiTheme="minorHAnsi" w:cstheme="minorHAnsi"/>
          <w:b/>
          <w:sz w:val="24"/>
          <w:szCs w:val="24"/>
        </w:rPr>
        <w:t xml:space="preserve">652 </w:t>
      </w:r>
      <w:proofErr w:type="spellStart"/>
      <w:r w:rsidRPr="00AC42B2">
        <w:rPr>
          <w:rFonts w:asciiTheme="minorHAnsi" w:hAnsiTheme="minorHAnsi" w:cstheme="minorHAnsi"/>
          <w:b/>
          <w:sz w:val="24"/>
          <w:szCs w:val="24"/>
        </w:rPr>
        <w:t>Prihodi</w:t>
      </w:r>
      <w:proofErr w:type="spellEnd"/>
      <w:r w:rsidRPr="00AC42B2">
        <w:rPr>
          <w:rFonts w:asciiTheme="minorHAnsi" w:hAnsiTheme="minorHAnsi" w:cstheme="minorHAnsi"/>
          <w:b/>
          <w:sz w:val="24"/>
          <w:szCs w:val="24"/>
        </w:rPr>
        <w:t xml:space="preserve"> po </w:t>
      </w:r>
      <w:proofErr w:type="spellStart"/>
      <w:r w:rsidRPr="00AC42B2">
        <w:rPr>
          <w:rFonts w:asciiTheme="minorHAnsi" w:hAnsiTheme="minorHAnsi" w:cstheme="minorHAnsi"/>
          <w:b/>
          <w:sz w:val="24"/>
          <w:szCs w:val="24"/>
        </w:rPr>
        <w:t>posebnim</w:t>
      </w:r>
      <w:proofErr w:type="spellEnd"/>
      <w:r w:rsidRPr="00AC42B2">
        <w:rPr>
          <w:rFonts w:asciiTheme="minorHAnsi" w:hAnsiTheme="minorHAnsi" w:cstheme="minorHAnsi"/>
          <w:b/>
          <w:sz w:val="24"/>
          <w:szCs w:val="24"/>
        </w:rPr>
        <w:t xml:space="preserve"> </w:t>
      </w:r>
      <w:proofErr w:type="spellStart"/>
      <w:r w:rsidRPr="00AC42B2">
        <w:rPr>
          <w:rFonts w:asciiTheme="minorHAnsi" w:hAnsiTheme="minorHAnsi" w:cstheme="minorHAnsi"/>
          <w:b/>
          <w:sz w:val="24"/>
          <w:szCs w:val="24"/>
        </w:rPr>
        <w:t>propisima</w:t>
      </w:r>
      <w:proofErr w:type="spellEnd"/>
      <w:r>
        <w:rPr>
          <w:rFonts w:asciiTheme="minorHAnsi" w:hAnsiTheme="minorHAnsi" w:cstheme="minorHAnsi"/>
          <w:sz w:val="24"/>
          <w:szCs w:val="24"/>
        </w:rPr>
        <w:t xml:space="preserve"> koji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ostvareni</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717,09 </w:t>
      </w:r>
      <w:proofErr w:type="spellStart"/>
      <w:r>
        <w:rPr>
          <w:rFonts w:asciiTheme="minorHAnsi" w:hAnsiTheme="minorHAnsi" w:cstheme="minorHAnsi"/>
          <w:sz w:val="24"/>
          <w:szCs w:val="24"/>
        </w:rPr>
        <w:t>eura</w:t>
      </w:r>
      <w:proofErr w:type="spellEnd"/>
      <w:r w:rsidR="00262CCB">
        <w:rPr>
          <w:rFonts w:asciiTheme="minorHAnsi" w:hAnsiTheme="minorHAnsi" w:cstheme="minorHAnsi"/>
          <w:sz w:val="24"/>
          <w:szCs w:val="24"/>
        </w:rPr>
        <w:t xml:space="preserve"> I u </w:t>
      </w:r>
      <w:proofErr w:type="spellStart"/>
      <w:r w:rsidR="00262CCB">
        <w:rPr>
          <w:rFonts w:asciiTheme="minorHAnsi" w:hAnsiTheme="minorHAnsi" w:cstheme="minorHAnsi"/>
          <w:sz w:val="24"/>
          <w:szCs w:val="24"/>
        </w:rPr>
        <w:t>cijelosti</w:t>
      </w:r>
      <w:proofErr w:type="spellEnd"/>
      <w:r w:rsidR="00262CCB">
        <w:rPr>
          <w:rFonts w:asciiTheme="minorHAnsi" w:hAnsiTheme="minorHAnsi" w:cstheme="minorHAnsi"/>
          <w:sz w:val="24"/>
          <w:szCs w:val="24"/>
        </w:rPr>
        <w:t xml:space="preserve"> se </w:t>
      </w:r>
      <w:proofErr w:type="spellStart"/>
      <w:r w:rsidR="00262CCB">
        <w:rPr>
          <w:rFonts w:asciiTheme="minorHAnsi" w:hAnsiTheme="minorHAnsi" w:cstheme="minorHAnsi"/>
          <w:sz w:val="24"/>
          <w:szCs w:val="24"/>
        </w:rPr>
        <w:t>odnose</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na</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ostale</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prihode</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proračunskog</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korisnika</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Razvojne</w:t>
      </w:r>
      <w:proofErr w:type="spellEnd"/>
      <w:r w:rsid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agencije</w:t>
      </w:r>
      <w:proofErr w:type="spellEnd"/>
      <w:r w:rsidR="00262CCB">
        <w:rPr>
          <w:rFonts w:asciiTheme="minorHAnsi" w:hAnsiTheme="minorHAnsi" w:cstheme="minorHAnsi"/>
          <w:sz w:val="24"/>
          <w:szCs w:val="24"/>
        </w:rPr>
        <w:t xml:space="preserve"> TINTL.</w:t>
      </w:r>
      <w:r>
        <w:rPr>
          <w:rFonts w:asciiTheme="minorHAnsi" w:hAnsiTheme="minorHAnsi" w:cstheme="minorHAnsi"/>
          <w:sz w:val="24"/>
          <w:szCs w:val="24"/>
        </w:rPr>
        <w:t xml:space="preserve"> </w:t>
      </w:r>
      <w:r w:rsidR="00980884" w:rsidRPr="00A3074B">
        <w:rPr>
          <w:rFonts w:asciiTheme="minorHAnsi" w:hAnsiTheme="minorHAnsi" w:cstheme="minorHAnsi"/>
          <w:sz w:val="24"/>
          <w:szCs w:val="24"/>
        </w:rPr>
        <w:t xml:space="preserve">   </w:t>
      </w:r>
      <w:r w:rsidR="00980884" w:rsidRPr="00A3074B">
        <w:rPr>
          <w:rFonts w:asciiTheme="minorHAnsi" w:hAnsiTheme="minorHAnsi" w:cstheme="minorHAnsi"/>
          <w:sz w:val="24"/>
          <w:szCs w:val="24"/>
        </w:rPr>
        <w:tab/>
      </w:r>
      <w:r w:rsidR="00980884" w:rsidRPr="00A3074B">
        <w:rPr>
          <w:rFonts w:asciiTheme="minorHAnsi" w:hAnsiTheme="minorHAnsi" w:cstheme="minorHAnsi"/>
          <w:sz w:val="24"/>
          <w:szCs w:val="24"/>
        </w:rPr>
        <w:tab/>
      </w:r>
      <w:r w:rsidR="00980884" w:rsidRPr="00A3074B">
        <w:rPr>
          <w:rFonts w:asciiTheme="minorHAnsi" w:hAnsiTheme="minorHAnsi" w:cstheme="minorHAnsi"/>
          <w:sz w:val="24"/>
          <w:szCs w:val="24"/>
        </w:rPr>
        <w:tab/>
        <w:t xml:space="preserve">           </w:t>
      </w:r>
      <w:r w:rsidR="00980884" w:rsidRPr="00A3074B">
        <w:rPr>
          <w:rFonts w:asciiTheme="minorHAnsi" w:hAnsiTheme="minorHAnsi" w:cstheme="minorHAnsi"/>
          <w:sz w:val="24"/>
          <w:szCs w:val="24"/>
        </w:rPr>
        <w:tab/>
        <w:t xml:space="preserve">     </w:t>
      </w:r>
      <w:r w:rsidR="00980884" w:rsidRPr="00A3074B">
        <w:rPr>
          <w:rFonts w:asciiTheme="minorHAnsi" w:hAnsiTheme="minorHAnsi" w:cstheme="minorHAnsi"/>
          <w:sz w:val="24"/>
          <w:szCs w:val="24"/>
        </w:rPr>
        <w:tab/>
      </w:r>
      <w:r w:rsidR="00980884" w:rsidRPr="00A3074B">
        <w:rPr>
          <w:rFonts w:asciiTheme="minorHAnsi" w:hAnsiTheme="minorHAnsi" w:cstheme="minorHAnsi"/>
          <w:sz w:val="24"/>
          <w:szCs w:val="24"/>
        </w:rPr>
        <w:tab/>
      </w:r>
      <w:r w:rsidR="00980884" w:rsidRPr="00A3074B">
        <w:rPr>
          <w:rFonts w:asciiTheme="minorHAnsi" w:hAnsiTheme="minorHAnsi" w:cstheme="minorHAnsi"/>
          <w:sz w:val="24"/>
          <w:szCs w:val="24"/>
        </w:rPr>
        <w:tab/>
      </w:r>
    </w:p>
    <w:p w14:paraId="40F8277D" w14:textId="77777777" w:rsidR="00980884" w:rsidRPr="00A3074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r>
      <w:r w:rsidRPr="00A3074B">
        <w:rPr>
          <w:rFonts w:asciiTheme="minorHAnsi" w:hAnsiTheme="minorHAnsi" w:cstheme="minorHAnsi"/>
          <w:sz w:val="24"/>
          <w:szCs w:val="24"/>
        </w:rPr>
        <w:tab/>
      </w:r>
      <w:r w:rsidRPr="00A3074B">
        <w:rPr>
          <w:rFonts w:asciiTheme="minorHAnsi" w:hAnsiTheme="minorHAnsi" w:cstheme="minorHAnsi"/>
          <w:sz w:val="24"/>
          <w:szCs w:val="24"/>
        </w:rPr>
        <w:tab/>
        <w:t xml:space="preserve">          </w:t>
      </w:r>
      <w:r w:rsidRPr="00A3074B">
        <w:rPr>
          <w:rFonts w:asciiTheme="minorHAnsi" w:hAnsiTheme="minorHAnsi" w:cstheme="minorHAnsi"/>
          <w:sz w:val="24"/>
          <w:szCs w:val="24"/>
        </w:rPr>
        <w:tab/>
      </w:r>
      <w:r w:rsidRPr="00A3074B">
        <w:rPr>
          <w:rFonts w:asciiTheme="minorHAnsi" w:hAnsiTheme="minorHAnsi" w:cstheme="minorHAnsi"/>
          <w:sz w:val="24"/>
          <w:szCs w:val="24"/>
        </w:rPr>
        <w:tab/>
      </w:r>
    </w:p>
    <w:p w14:paraId="0B0FAD39"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653 </w:t>
      </w:r>
      <w:proofErr w:type="spellStart"/>
      <w:r w:rsidRPr="00A3074B">
        <w:rPr>
          <w:rFonts w:asciiTheme="minorHAnsi" w:hAnsiTheme="minorHAnsi" w:cstheme="minorHAnsi"/>
          <w:b/>
          <w:bCs/>
          <w:sz w:val="24"/>
          <w:szCs w:val="24"/>
        </w:rPr>
        <w:t>komunalni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doprinosi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naknade</w:t>
      </w:r>
      <w:proofErr w:type="spellEnd"/>
      <w:r w:rsidRPr="00A3074B">
        <w:rPr>
          <w:rFonts w:asciiTheme="minorHAnsi" w:hAnsiTheme="minorHAnsi" w:cstheme="minorHAnsi"/>
          <w:b/>
          <w:bCs/>
          <w:sz w:val="24"/>
          <w:szCs w:val="24"/>
        </w:rPr>
        <w:t xml:space="preserve"> </w:t>
      </w:r>
    </w:p>
    <w:p w14:paraId="737509C5" w14:textId="0E692BC7" w:rsidR="00980884" w:rsidRPr="00A3074B" w:rsidRDefault="00980884" w:rsidP="00CA6E42">
      <w:pPr>
        <w:spacing w:line="360" w:lineRule="auto"/>
        <w:jc w:val="both"/>
        <w:rPr>
          <w:rFonts w:asciiTheme="minorHAnsi" w:hAnsiTheme="minorHAnsi" w:cstheme="minorHAnsi"/>
          <w:sz w:val="24"/>
          <w:szCs w:val="24"/>
        </w:rPr>
      </w:pPr>
      <w:proofErr w:type="spellStart"/>
      <w:r w:rsidRPr="00A3074B">
        <w:rPr>
          <w:rFonts w:asciiTheme="minorHAnsi" w:hAnsiTheme="minorHAnsi" w:cstheme="minorHAnsi"/>
          <w:sz w:val="24"/>
          <w:szCs w:val="24"/>
        </w:rPr>
        <w:t>Komunalni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doprinos</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naknada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ostvareni</w:t>
      </w:r>
      <w:proofErr w:type="spellEnd"/>
      <w:r w:rsidRPr="00A3074B">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su</w:t>
      </w:r>
      <w:proofErr w:type="spellEnd"/>
      <w:r w:rsidR="00CA6E42">
        <w:rPr>
          <w:rFonts w:asciiTheme="minorHAnsi" w:hAnsiTheme="minorHAnsi" w:cstheme="minorHAnsi"/>
          <w:sz w:val="24"/>
          <w:szCs w:val="24"/>
        </w:rPr>
        <w:t xml:space="preserve"> u </w:t>
      </w:r>
      <w:proofErr w:type="spellStart"/>
      <w:r w:rsidR="00CA6E42">
        <w:rPr>
          <w:rFonts w:asciiTheme="minorHAnsi" w:hAnsiTheme="minorHAnsi" w:cstheme="minorHAnsi"/>
          <w:sz w:val="24"/>
          <w:szCs w:val="24"/>
        </w:rPr>
        <w:t>ukupnom</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iznosu</w:t>
      </w:r>
      <w:proofErr w:type="spellEnd"/>
      <w:r w:rsidR="00CA6E42">
        <w:rPr>
          <w:rFonts w:asciiTheme="minorHAnsi" w:hAnsiTheme="minorHAnsi" w:cstheme="minorHAnsi"/>
          <w:sz w:val="24"/>
          <w:szCs w:val="24"/>
        </w:rPr>
        <w:t xml:space="preserve"> od 92.473,96 </w:t>
      </w:r>
      <w:proofErr w:type="spellStart"/>
      <w:r w:rsidR="00CA6E42">
        <w:rPr>
          <w:rFonts w:asciiTheme="minorHAnsi" w:hAnsiTheme="minorHAnsi" w:cstheme="minorHAnsi"/>
          <w:sz w:val="24"/>
          <w:szCs w:val="24"/>
        </w:rPr>
        <w:t>eura</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što</w:t>
      </w:r>
      <w:proofErr w:type="spellEnd"/>
      <w:r w:rsidR="00CA6E42">
        <w:rPr>
          <w:rFonts w:asciiTheme="minorHAnsi" w:hAnsiTheme="minorHAnsi" w:cstheme="minorHAnsi"/>
          <w:sz w:val="24"/>
          <w:szCs w:val="24"/>
        </w:rPr>
        <w:t xml:space="preserve"> je 118,51%</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ostvarenja</w:t>
      </w:r>
      <w:proofErr w:type="spellEnd"/>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odnosu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prethodnu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godinu</w:t>
      </w:r>
      <w:proofErr w:type="spellEnd"/>
      <w:r w:rsidRPr="00A3074B">
        <w:rPr>
          <w:rFonts w:asciiTheme="minorHAnsi" w:hAnsiTheme="minorHAnsi" w:cstheme="minorHAnsi"/>
          <w:sz w:val="24"/>
          <w:szCs w:val="24"/>
        </w:rPr>
        <w:t>.</w:t>
      </w:r>
    </w:p>
    <w:p w14:paraId="6C04AEE5" w14:textId="28DCE418" w:rsidR="00980884" w:rsidRPr="00A3074B" w:rsidRDefault="00980884" w:rsidP="00A3074B">
      <w:pPr>
        <w:pStyle w:val="Odlomakpopisa"/>
        <w:widowControl/>
        <w:numPr>
          <w:ilvl w:val="0"/>
          <w:numId w:val="6"/>
        </w:numPr>
        <w:autoSpaceDE/>
        <w:autoSpaceDN/>
        <w:spacing w:after="160" w:line="360" w:lineRule="auto"/>
        <w:contextualSpacing/>
        <w:jc w:val="both"/>
        <w:rPr>
          <w:rFonts w:asciiTheme="minorHAnsi" w:hAnsiTheme="minorHAnsi" w:cstheme="minorHAnsi"/>
          <w:sz w:val="24"/>
          <w:szCs w:val="24"/>
        </w:rPr>
      </w:pPr>
      <w:proofErr w:type="spellStart"/>
      <w:r w:rsidRPr="00A3074B">
        <w:rPr>
          <w:rFonts w:asciiTheme="minorHAnsi" w:hAnsiTheme="minorHAnsi" w:cstheme="minorHAnsi"/>
          <w:sz w:val="24"/>
          <w:szCs w:val="24"/>
        </w:rPr>
        <w:t>kom</w:t>
      </w:r>
      <w:r w:rsidR="00CA6E42">
        <w:rPr>
          <w:rFonts w:asciiTheme="minorHAnsi" w:hAnsiTheme="minorHAnsi" w:cstheme="minorHAnsi"/>
          <w:sz w:val="24"/>
          <w:szCs w:val="24"/>
        </w:rPr>
        <w:t>unalna</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naknada</w:t>
      </w:r>
      <w:proofErr w:type="spellEnd"/>
      <w:r w:rsidRPr="00A3074B">
        <w:rPr>
          <w:rFonts w:asciiTheme="minorHAnsi" w:hAnsiTheme="minorHAnsi" w:cstheme="minorHAnsi"/>
          <w:sz w:val="24"/>
          <w:szCs w:val="24"/>
        </w:rPr>
        <w:tab/>
      </w:r>
      <w:r w:rsidR="00CA6E42">
        <w:rPr>
          <w:rFonts w:asciiTheme="minorHAnsi" w:hAnsiTheme="minorHAnsi" w:cstheme="minorHAnsi"/>
          <w:sz w:val="24"/>
          <w:szCs w:val="24"/>
        </w:rPr>
        <w:t>80.065,06</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eur</w:t>
      </w:r>
      <w:r w:rsidR="00CA6E42">
        <w:rPr>
          <w:rFonts w:asciiTheme="minorHAnsi" w:hAnsiTheme="minorHAnsi" w:cstheme="minorHAnsi"/>
          <w:sz w:val="24"/>
          <w:szCs w:val="24"/>
        </w:rPr>
        <w:t>a</w:t>
      </w:r>
      <w:proofErr w:type="spellEnd"/>
    </w:p>
    <w:p w14:paraId="0AB6696D" w14:textId="3D272DD5" w:rsidR="00980884" w:rsidRPr="00A3074B" w:rsidRDefault="00980884" w:rsidP="00A3074B">
      <w:pPr>
        <w:pStyle w:val="Odlomakpopisa"/>
        <w:widowControl/>
        <w:numPr>
          <w:ilvl w:val="0"/>
          <w:numId w:val="6"/>
        </w:numPr>
        <w:autoSpaceDE/>
        <w:autoSpaceDN/>
        <w:spacing w:after="160" w:line="360" w:lineRule="auto"/>
        <w:contextualSpacing/>
        <w:jc w:val="both"/>
        <w:rPr>
          <w:rFonts w:asciiTheme="minorHAnsi" w:hAnsiTheme="minorHAnsi" w:cstheme="minorHAnsi"/>
          <w:sz w:val="24"/>
          <w:szCs w:val="24"/>
        </w:rPr>
      </w:pPr>
      <w:proofErr w:type="spellStart"/>
      <w:r w:rsidRPr="00A3074B">
        <w:rPr>
          <w:rFonts w:asciiTheme="minorHAnsi" w:hAnsiTheme="minorHAnsi" w:cstheme="minorHAnsi"/>
          <w:sz w:val="24"/>
          <w:szCs w:val="24"/>
        </w:rPr>
        <w:t>komunalni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doprinos</w:t>
      </w:r>
      <w:proofErr w:type="spellEnd"/>
      <w:r w:rsidRPr="00A3074B">
        <w:rPr>
          <w:rFonts w:asciiTheme="minorHAnsi" w:hAnsiTheme="minorHAnsi" w:cstheme="minorHAnsi"/>
          <w:sz w:val="24"/>
          <w:szCs w:val="24"/>
        </w:rPr>
        <w:t xml:space="preserve"> 12.408,90 </w:t>
      </w:r>
      <w:proofErr w:type="spellStart"/>
      <w:r w:rsidRPr="00A3074B">
        <w:rPr>
          <w:rFonts w:asciiTheme="minorHAnsi" w:hAnsiTheme="minorHAnsi" w:cstheme="minorHAnsi"/>
          <w:sz w:val="24"/>
          <w:szCs w:val="24"/>
        </w:rPr>
        <w:t>eur</w:t>
      </w:r>
      <w:r w:rsidR="00CA6E42">
        <w:rPr>
          <w:rFonts w:asciiTheme="minorHAnsi" w:hAnsiTheme="minorHAnsi" w:cstheme="minorHAnsi"/>
          <w:sz w:val="24"/>
          <w:szCs w:val="24"/>
        </w:rPr>
        <w:t>a</w:t>
      </w:r>
      <w:proofErr w:type="spellEnd"/>
      <w:r w:rsidRPr="00A3074B">
        <w:rPr>
          <w:rFonts w:asciiTheme="minorHAnsi" w:hAnsiTheme="minorHAnsi" w:cstheme="minorHAnsi"/>
          <w:sz w:val="24"/>
          <w:szCs w:val="24"/>
        </w:rPr>
        <w:tab/>
      </w:r>
      <w:r w:rsidRPr="00A3074B">
        <w:rPr>
          <w:rFonts w:asciiTheme="minorHAnsi" w:hAnsiTheme="minorHAnsi" w:cstheme="minorHAnsi"/>
          <w:sz w:val="24"/>
          <w:szCs w:val="24"/>
        </w:rPr>
        <w:tab/>
      </w:r>
      <w:r w:rsidRPr="00A3074B">
        <w:rPr>
          <w:rFonts w:asciiTheme="minorHAnsi" w:hAnsiTheme="minorHAnsi" w:cstheme="minorHAnsi"/>
          <w:sz w:val="24"/>
          <w:szCs w:val="24"/>
        </w:rPr>
        <w:tab/>
        <w:t xml:space="preserve">          </w:t>
      </w:r>
    </w:p>
    <w:p w14:paraId="12F7332C" w14:textId="77777777" w:rsidR="00980884" w:rsidRPr="00A3074B"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sz w:val="24"/>
          <w:szCs w:val="24"/>
        </w:rPr>
        <w:tab/>
      </w:r>
    </w:p>
    <w:p w14:paraId="3072D7C8" w14:textId="55939A16" w:rsidR="00980884"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66 PRIHODI OD PRODAJE PROIZVODA I ROBE TE PRUŽENIH USLUGA I PRIHODI OD DONACIJA (</w:t>
      </w:r>
      <w:r w:rsidR="00AC42B2">
        <w:rPr>
          <w:rFonts w:asciiTheme="minorHAnsi" w:hAnsiTheme="minorHAnsi" w:cstheme="minorHAnsi"/>
          <w:b/>
          <w:bCs/>
          <w:sz w:val="24"/>
          <w:szCs w:val="24"/>
        </w:rPr>
        <w:t>24.148,00</w:t>
      </w:r>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eur</w:t>
      </w:r>
      <w:r w:rsidR="00CA6E42">
        <w:rPr>
          <w:rFonts w:asciiTheme="minorHAnsi" w:hAnsiTheme="minorHAnsi" w:cstheme="minorHAnsi"/>
          <w:b/>
          <w:bCs/>
          <w:sz w:val="24"/>
          <w:szCs w:val="24"/>
        </w:rPr>
        <w:t>a</w:t>
      </w:r>
      <w:proofErr w:type="spellEnd"/>
      <w:r w:rsidRPr="00A3074B">
        <w:rPr>
          <w:rFonts w:asciiTheme="minorHAnsi" w:hAnsiTheme="minorHAnsi" w:cstheme="minorHAnsi"/>
          <w:b/>
          <w:bCs/>
          <w:sz w:val="24"/>
          <w:szCs w:val="24"/>
        </w:rPr>
        <w:t>)</w:t>
      </w:r>
    </w:p>
    <w:p w14:paraId="4B52A264" w14:textId="77777777" w:rsidR="00AC42B2" w:rsidRDefault="00AC42B2" w:rsidP="00A3074B">
      <w:pPr>
        <w:spacing w:line="360" w:lineRule="auto"/>
        <w:jc w:val="both"/>
        <w:rPr>
          <w:rFonts w:asciiTheme="minorHAnsi" w:hAnsiTheme="minorHAnsi" w:cstheme="minorHAnsi"/>
          <w:b/>
          <w:bCs/>
          <w:sz w:val="24"/>
          <w:szCs w:val="24"/>
        </w:rPr>
      </w:pPr>
    </w:p>
    <w:p w14:paraId="1A8B2492" w14:textId="59ED2CD4" w:rsidR="00AC42B2" w:rsidRPr="00AC42B2" w:rsidRDefault="00AC42B2" w:rsidP="00A3074B">
      <w:pPr>
        <w:spacing w:line="360" w:lineRule="auto"/>
        <w:jc w:val="both"/>
        <w:rPr>
          <w:rFonts w:asciiTheme="minorHAnsi" w:hAnsiTheme="minorHAnsi" w:cstheme="minorHAnsi"/>
          <w:bCs/>
          <w:sz w:val="24"/>
          <w:szCs w:val="24"/>
        </w:rPr>
      </w:pPr>
      <w:r>
        <w:rPr>
          <w:rFonts w:asciiTheme="minorHAnsi" w:hAnsiTheme="minorHAnsi" w:cstheme="minorHAnsi"/>
          <w:b/>
          <w:bCs/>
          <w:sz w:val="24"/>
          <w:szCs w:val="24"/>
        </w:rPr>
        <w:t xml:space="preserve">6615 </w:t>
      </w:r>
      <w:proofErr w:type="spellStart"/>
      <w:r>
        <w:rPr>
          <w:rFonts w:asciiTheme="minorHAnsi" w:hAnsiTheme="minorHAnsi" w:cstheme="minorHAnsi"/>
          <w:b/>
          <w:bCs/>
          <w:sz w:val="24"/>
          <w:szCs w:val="24"/>
        </w:rPr>
        <w:t>Prihodi</w:t>
      </w:r>
      <w:proofErr w:type="spellEnd"/>
      <w:r>
        <w:rPr>
          <w:rFonts w:asciiTheme="minorHAnsi" w:hAnsiTheme="minorHAnsi" w:cstheme="minorHAnsi"/>
          <w:b/>
          <w:bCs/>
          <w:sz w:val="24"/>
          <w:szCs w:val="24"/>
        </w:rPr>
        <w:t xml:space="preserve"> od </w:t>
      </w:r>
      <w:proofErr w:type="spellStart"/>
      <w:r>
        <w:rPr>
          <w:rFonts w:asciiTheme="minorHAnsi" w:hAnsiTheme="minorHAnsi" w:cstheme="minorHAnsi"/>
          <w:b/>
          <w:bCs/>
          <w:sz w:val="24"/>
          <w:szCs w:val="24"/>
        </w:rPr>
        <w:t>pruženih</w:t>
      </w:r>
      <w:proofErr w:type="spellEnd"/>
      <w:r>
        <w:rPr>
          <w:rFonts w:asciiTheme="minorHAnsi" w:hAnsiTheme="minorHAnsi" w:cstheme="minorHAnsi"/>
          <w:b/>
          <w:bCs/>
          <w:sz w:val="24"/>
          <w:szCs w:val="24"/>
        </w:rPr>
        <w:t xml:space="preserve"> </w:t>
      </w:r>
      <w:proofErr w:type="spellStart"/>
      <w:r>
        <w:rPr>
          <w:rFonts w:asciiTheme="minorHAnsi" w:hAnsiTheme="minorHAnsi" w:cstheme="minorHAnsi"/>
          <w:b/>
          <w:bCs/>
          <w:sz w:val="24"/>
          <w:szCs w:val="24"/>
        </w:rPr>
        <w:t>usluga</w:t>
      </w:r>
      <w:proofErr w:type="spellEnd"/>
      <w:r>
        <w:rPr>
          <w:rFonts w:asciiTheme="minorHAnsi" w:hAnsiTheme="minorHAnsi" w:cstheme="minorHAnsi"/>
          <w:b/>
          <w:bCs/>
          <w:sz w:val="24"/>
          <w:szCs w:val="24"/>
        </w:rPr>
        <w:t xml:space="preserve"> </w:t>
      </w:r>
      <w:proofErr w:type="spellStart"/>
      <w:r>
        <w:rPr>
          <w:rFonts w:asciiTheme="minorHAnsi" w:hAnsiTheme="minorHAnsi" w:cstheme="minorHAnsi"/>
          <w:bCs/>
          <w:sz w:val="24"/>
          <w:szCs w:val="24"/>
        </w:rPr>
        <w:t>realizirani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su</w:t>
      </w:r>
      <w:proofErr w:type="spellEnd"/>
      <w:r>
        <w:rPr>
          <w:rFonts w:asciiTheme="minorHAnsi" w:hAnsiTheme="minorHAnsi" w:cstheme="minorHAnsi"/>
          <w:bCs/>
          <w:sz w:val="24"/>
          <w:szCs w:val="24"/>
        </w:rPr>
        <w:t xml:space="preserve"> u </w:t>
      </w:r>
      <w:proofErr w:type="spellStart"/>
      <w:r>
        <w:rPr>
          <w:rFonts w:asciiTheme="minorHAnsi" w:hAnsiTheme="minorHAnsi" w:cstheme="minorHAnsi"/>
          <w:bCs/>
          <w:sz w:val="24"/>
          <w:szCs w:val="24"/>
        </w:rPr>
        <w:t>iznosu</w:t>
      </w:r>
      <w:proofErr w:type="spellEnd"/>
      <w:r>
        <w:rPr>
          <w:rFonts w:asciiTheme="minorHAnsi" w:hAnsiTheme="minorHAnsi" w:cstheme="minorHAnsi"/>
          <w:bCs/>
          <w:sz w:val="24"/>
          <w:szCs w:val="24"/>
        </w:rPr>
        <w:t xml:space="preserve"> od 19.648,00 </w:t>
      </w:r>
      <w:proofErr w:type="spellStart"/>
      <w:r>
        <w:rPr>
          <w:rFonts w:asciiTheme="minorHAnsi" w:hAnsiTheme="minorHAnsi" w:cstheme="minorHAnsi"/>
          <w:bCs/>
          <w:sz w:val="24"/>
          <w:szCs w:val="24"/>
        </w:rPr>
        <w:t>eura</w:t>
      </w:r>
      <w:proofErr w:type="spellEnd"/>
      <w:r w:rsidR="00262CCB">
        <w:rPr>
          <w:rFonts w:asciiTheme="minorHAnsi" w:hAnsiTheme="minorHAnsi" w:cstheme="minorHAnsi"/>
          <w:bCs/>
          <w:sz w:val="24"/>
          <w:szCs w:val="24"/>
        </w:rPr>
        <w:t xml:space="preserve"> I </w:t>
      </w:r>
      <w:proofErr w:type="spellStart"/>
      <w:r>
        <w:rPr>
          <w:rFonts w:asciiTheme="minorHAnsi" w:hAnsiTheme="minorHAnsi" w:cstheme="minorHAnsi"/>
          <w:bCs/>
          <w:sz w:val="24"/>
          <w:szCs w:val="24"/>
        </w:rPr>
        <w:t>odnose</w:t>
      </w:r>
      <w:proofErr w:type="spellEnd"/>
      <w:r>
        <w:rPr>
          <w:rFonts w:asciiTheme="minorHAnsi" w:hAnsiTheme="minorHAnsi" w:cstheme="minorHAnsi"/>
          <w:bCs/>
          <w:sz w:val="24"/>
          <w:szCs w:val="24"/>
        </w:rPr>
        <w:t xml:space="preserve"> se </w:t>
      </w:r>
      <w:proofErr w:type="spellStart"/>
      <w:r>
        <w:rPr>
          <w:rFonts w:asciiTheme="minorHAnsi" w:hAnsiTheme="minorHAnsi" w:cstheme="minorHAnsi"/>
          <w:bCs/>
          <w:sz w:val="24"/>
          <w:szCs w:val="24"/>
        </w:rPr>
        <w:t>na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pružanje</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usluga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proračunskog</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korisnika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Razvojne</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agencije</w:t>
      </w:r>
      <w:proofErr w:type="spellEnd"/>
      <w:r>
        <w:rPr>
          <w:rFonts w:asciiTheme="minorHAnsi" w:hAnsiTheme="minorHAnsi" w:cstheme="minorHAnsi"/>
          <w:bCs/>
          <w:sz w:val="24"/>
          <w:szCs w:val="24"/>
        </w:rPr>
        <w:t xml:space="preserve"> T</w:t>
      </w:r>
      <w:r w:rsidR="00262CCB">
        <w:rPr>
          <w:rFonts w:asciiTheme="minorHAnsi" w:hAnsiTheme="minorHAnsi" w:cstheme="minorHAnsi"/>
          <w:bCs/>
          <w:sz w:val="24"/>
          <w:szCs w:val="24"/>
        </w:rPr>
        <w:t>INTL</w:t>
      </w:r>
      <w:r>
        <w:rPr>
          <w:rFonts w:asciiTheme="minorHAnsi" w:hAnsiTheme="minorHAnsi" w:cstheme="minorHAnsi"/>
          <w:bCs/>
          <w:sz w:val="24"/>
          <w:szCs w:val="24"/>
        </w:rPr>
        <w:t>.</w:t>
      </w:r>
    </w:p>
    <w:p w14:paraId="40CCE15B" w14:textId="77777777" w:rsidR="00980884" w:rsidRPr="00A3074B" w:rsidRDefault="00980884" w:rsidP="00A3074B">
      <w:pPr>
        <w:spacing w:line="360" w:lineRule="auto"/>
        <w:jc w:val="both"/>
        <w:rPr>
          <w:rFonts w:asciiTheme="minorHAnsi" w:hAnsiTheme="minorHAnsi" w:cstheme="minorHAnsi"/>
          <w:b/>
          <w:bCs/>
          <w:sz w:val="24"/>
          <w:szCs w:val="24"/>
        </w:rPr>
      </w:pPr>
    </w:p>
    <w:p w14:paraId="511B563B" w14:textId="54A4B864" w:rsidR="00980884" w:rsidRDefault="00CA6E42" w:rsidP="00A3074B">
      <w:pPr>
        <w:spacing w:line="360" w:lineRule="auto"/>
        <w:jc w:val="both"/>
        <w:rPr>
          <w:rFonts w:asciiTheme="minorHAnsi" w:hAnsiTheme="minorHAnsi" w:cstheme="minorHAnsi"/>
          <w:sz w:val="24"/>
          <w:szCs w:val="24"/>
        </w:rPr>
      </w:pPr>
      <w:r w:rsidRPr="00CA6E42">
        <w:rPr>
          <w:rFonts w:asciiTheme="minorHAnsi" w:hAnsiTheme="minorHAnsi" w:cstheme="minorHAnsi"/>
          <w:b/>
          <w:sz w:val="24"/>
          <w:szCs w:val="24"/>
        </w:rPr>
        <w:t xml:space="preserve">663 </w:t>
      </w:r>
      <w:proofErr w:type="spellStart"/>
      <w:r w:rsidRPr="00CA6E42">
        <w:rPr>
          <w:rFonts w:asciiTheme="minorHAnsi" w:hAnsiTheme="minorHAnsi" w:cstheme="minorHAnsi"/>
          <w:b/>
          <w:sz w:val="24"/>
          <w:szCs w:val="24"/>
        </w:rPr>
        <w:t>Tekuće</w:t>
      </w:r>
      <w:proofErr w:type="spellEnd"/>
      <w:r w:rsidRPr="00CA6E42">
        <w:rPr>
          <w:rFonts w:asciiTheme="minorHAnsi" w:hAnsiTheme="minorHAnsi" w:cstheme="minorHAnsi"/>
          <w:b/>
          <w:sz w:val="24"/>
          <w:szCs w:val="24"/>
        </w:rPr>
        <w:t xml:space="preserve"> </w:t>
      </w:r>
      <w:proofErr w:type="spellStart"/>
      <w:r w:rsidRPr="00CA6E42">
        <w:rPr>
          <w:rFonts w:asciiTheme="minorHAnsi" w:hAnsiTheme="minorHAnsi" w:cstheme="minorHAnsi"/>
          <w:b/>
          <w:sz w:val="24"/>
          <w:szCs w:val="24"/>
        </w:rPr>
        <w:t>donacije</w:t>
      </w:r>
      <w:proofErr w:type="spellEnd"/>
      <w:r w:rsidRPr="00CA6E42">
        <w:rPr>
          <w:rFonts w:asciiTheme="minorHAnsi" w:hAnsiTheme="minorHAnsi" w:cstheme="minorHAnsi"/>
          <w:b/>
          <w:sz w:val="24"/>
          <w:szCs w:val="24"/>
        </w:rPr>
        <w:t xml:space="preserve"> </w:t>
      </w:r>
      <w:proofErr w:type="spellStart"/>
      <w:r>
        <w:rPr>
          <w:rFonts w:asciiTheme="minorHAnsi" w:hAnsiTheme="minorHAnsi" w:cstheme="minorHAnsi"/>
          <w:sz w:val="24"/>
          <w:szCs w:val="24"/>
        </w:rPr>
        <w:t>ostvarene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4.500,00 </w:t>
      </w:r>
      <w:proofErr w:type="spellStart"/>
      <w:r w:rsidRPr="00262CCB">
        <w:rPr>
          <w:rFonts w:asciiTheme="minorHAnsi" w:hAnsiTheme="minorHAnsi" w:cstheme="minorHAnsi"/>
          <w:sz w:val="24"/>
          <w:szCs w:val="24"/>
        </w:rPr>
        <w:t>eura</w:t>
      </w:r>
      <w:proofErr w:type="spellEnd"/>
      <w:r w:rsidRPr="00262CCB">
        <w:rPr>
          <w:rFonts w:asciiTheme="minorHAnsi" w:hAnsiTheme="minorHAnsi" w:cstheme="minorHAnsi"/>
          <w:sz w:val="24"/>
          <w:szCs w:val="24"/>
        </w:rPr>
        <w:t xml:space="preserve"> </w:t>
      </w:r>
      <w:proofErr w:type="spellStart"/>
      <w:r w:rsidR="00262CCB">
        <w:rPr>
          <w:rFonts w:asciiTheme="minorHAnsi" w:hAnsiTheme="minorHAnsi" w:cstheme="minorHAnsi"/>
          <w:sz w:val="24"/>
          <w:szCs w:val="24"/>
        </w:rPr>
        <w:t>i</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odnose</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na</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donacije</w:t>
      </w:r>
      <w:proofErr w:type="spellEnd"/>
      <w:r w:rsidR="00262CCB" w:rsidRPr="00262CCB">
        <w:rPr>
          <w:rFonts w:asciiTheme="minorHAnsi" w:hAnsiTheme="minorHAnsi" w:cstheme="minorHAnsi"/>
          <w:sz w:val="24"/>
          <w:szCs w:val="24"/>
        </w:rPr>
        <w:t xml:space="preserve"> za </w:t>
      </w:r>
      <w:proofErr w:type="spellStart"/>
      <w:r w:rsidR="00262CCB" w:rsidRPr="00262CCB">
        <w:rPr>
          <w:rFonts w:asciiTheme="minorHAnsi" w:hAnsiTheme="minorHAnsi" w:cstheme="minorHAnsi"/>
          <w:sz w:val="24"/>
          <w:szCs w:val="24"/>
        </w:rPr>
        <w:t>financiranje</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prigodne</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manifestacije</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Miholjski</w:t>
      </w:r>
      <w:proofErr w:type="spellEnd"/>
      <w:r w:rsidR="00262CCB" w:rsidRPr="00262CCB">
        <w:rPr>
          <w:rFonts w:asciiTheme="minorHAnsi" w:hAnsiTheme="minorHAnsi" w:cstheme="minorHAnsi"/>
          <w:sz w:val="24"/>
          <w:szCs w:val="24"/>
        </w:rPr>
        <w:t xml:space="preserve"> </w:t>
      </w:r>
      <w:proofErr w:type="spellStart"/>
      <w:r w:rsidR="00262CCB" w:rsidRPr="00262CCB">
        <w:rPr>
          <w:rFonts w:asciiTheme="minorHAnsi" w:hAnsiTheme="minorHAnsi" w:cstheme="minorHAnsi"/>
          <w:sz w:val="24"/>
          <w:szCs w:val="24"/>
        </w:rPr>
        <w:t>dani</w:t>
      </w:r>
      <w:proofErr w:type="spellEnd"/>
      <w:r w:rsidR="00262CCB" w:rsidRPr="00262CCB">
        <w:rPr>
          <w:rFonts w:asciiTheme="minorHAnsi" w:hAnsiTheme="minorHAnsi" w:cstheme="minorHAnsi"/>
          <w:sz w:val="24"/>
          <w:szCs w:val="24"/>
        </w:rPr>
        <w:t>.</w:t>
      </w:r>
      <w:r w:rsidRPr="00262CCB">
        <w:rPr>
          <w:rFonts w:asciiTheme="minorHAnsi" w:hAnsiTheme="minorHAnsi" w:cstheme="minorHAnsi"/>
          <w:sz w:val="24"/>
          <w:szCs w:val="24"/>
        </w:rPr>
        <w:t xml:space="preserve"> </w:t>
      </w:r>
    </w:p>
    <w:p w14:paraId="7073AA08" w14:textId="77777777" w:rsidR="00262CCB" w:rsidRPr="00CA6E42" w:rsidRDefault="00262CCB" w:rsidP="00A3074B">
      <w:pPr>
        <w:spacing w:line="360" w:lineRule="auto"/>
        <w:jc w:val="both"/>
        <w:rPr>
          <w:rFonts w:asciiTheme="minorHAnsi" w:hAnsiTheme="minorHAnsi" w:cstheme="minorHAnsi"/>
          <w:sz w:val="24"/>
          <w:szCs w:val="24"/>
        </w:rPr>
      </w:pPr>
    </w:p>
    <w:p w14:paraId="20C8029B" w14:textId="77777777" w:rsidR="00980884"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68 OSTALI PRIHODI (11.044,45 </w:t>
      </w:r>
      <w:proofErr w:type="spellStart"/>
      <w:r w:rsidRPr="00A3074B">
        <w:rPr>
          <w:rFonts w:asciiTheme="minorHAnsi" w:hAnsiTheme="minorHAnsi" w:cstheme="minorHAnsi"/>
          <w:b/>
          <w:bCs/>
          <w:sz w:val="24"/>
          <w:szCs w:val="24"/>
        </w:rPr>
        <w:t>eur</w:t>
      </w:r>
      <w:proofErr w:type="spellEnd"/>
      <w:r w:rsidRPr="00A3074B">
        <w:rPr>
          <w:rFonts w:asciiTheme="minorHAnsi" w:hAnsiTheme="minorHAnsi" w:cstheme="minorHAnsi"/>
          <w:b/>
          <w:bCs/>
          <w:sz w:val="24"/>
          <w:szCs w:val="24"/>
        </w:rPr>
        <w:t>)</w:t>
      </w:r>
    </w:p>
    <w:p w14:paraId="40651B25" w14:textId="77777777" w:rsidR="004C536C" w:rsidRPr="00A3074B" w:rsidRDefault="004C536C" w:rsidP="00A3074B">
      <w:pPr>
        <w:spacing w:line="360" w:lineRule="auto"/>
        <w:jc w:val="both"/>
        <w:rPr>
          <w:rFonts w:asciiTheme="minorHAnsi" w:hAnsiTheme="minorHAnsi" w:cstheme="minorHAnsi"/>
          <w:b/>
          <w:bCs/>
          <w:sz w:val="24"/>
          <w:szCs w:val="24"/>
        </w:rPr>
      </w:pPr>
    </w:p>
    <w:p w14:paraId="3418C0BD"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683 </w:t>
      </w:r>
      <w:proofErr w:type="spellStart"/>
      <w:r w:rsidRPr="00A3074B">
        <w:rPr>
          <w:rFonts w:asciiTheme="minorHAnsi" w:hAnsiTheme="minorHAnsi" w:cstheme="minorHAnsi"/>
          <w:b/>
          <w:bCs/>
          <w:sz w:val="24"/>
          <w:szCs w:val="24"/>
        </w:rPr>
        <w:t>Ostali</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prihodi</w:t>
      </w:r>
      <w:proofErr w:type="spellEnd"/>
    </w:p>
    <w:p w14:paraId="34A6D0A0" w14:textId="7652F865" w:rsidR="00980884" w:rsidRDefault="00980884" w:rsidP="00A3074B">
      <w:pPr>
        <w:spacing w:line="360" w:lineRule="auto"/>
        <w:jc w:val="both"/>
        <w:rPr>
          <w:rFonts w:asciiTheme="minorHAnsi" w:hAnsiTheme="minorHAnsi" w:cstheme="minorHAnsi"/>
          <w:sz w:val="24"/>
          <w:szCs w:val="24"/>
        </w:rPr>
      </w:pPr>
      <w:r w:rsidRPr="00A3074B">
        <w:rPr>
          <w:rFonts w:asciiTheme="minorHAnsi" w:hAnsiTheme="minorHAnsi" w:cstheme="minorHAnsi"/>
          <w:b/>
          <w:bCs/>
          <w:sz w:val="24"/>
          <w:szCs w:val="24"/>
        </w:rPr>
        <w:tab/>
      </w:r>
      <w:proofErr w:type="spellStart"/>
      <w:r w:rsidRPr="00A3074B">
        <w:rPr>
          <w:rFonts w:asciiTheme="minorHAnsi" w:hAnsiTheme="minorHAnsi" w:cstheme="minorHAnsi"/>
          <w:sz w:val="24"/>
          <w:szCs w:val="24"/>
        </w:rPr>
        <w:t>Ostali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prihodi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odnose</w:t>
      </w:r>
      <w:proofErr w:type="spellEnd"/>
      <w:r w:rsidRPr="00A3074B">
        <w:rPr>
          <w:rFonts w:asciiTheme="minorHAnsi" w:hAnsiTheme="minorHAnsi" w:cstheme="minorHAnsi"/>
          <w:sz w:val="24"/>
          <w:szCs w:val="24"/>
        </w:rPr>
        <w:t xml:space="preserve"> se </w:t>
      </w:r>
      <w:proofErr w:type="spellStart"/>
      <w:r w:rsidRPr="00A3074B">
        <w:rPr>
          <w:rFonts w:asciiTheme="minorHAnsi" w:hAnsiTheme="minorHAnsi" w:cstheme="minorHAnsi"/>
          <w:sz w:val="24"/>
          <w:szCs w:val="24"/>
        </w:rPr>
        <w:t>na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fakturirane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usluge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komunalno</w:t>
      </w:r>
      <w:r w:rsidR="00CA6E42">
        <w:rPr>
          <w:rFonts w:asciiTheme="minorHAnsi" w:hAnsiTheme="minorHAnsi" w:cstheme="minorHAnsi"/>
          <w:sz w:val="24"/>
          <w:szCs w:val="24"/>
        </w:rPr>
        <w:t>g</w:t>
      </w:r>
      <w:proofErr w:type="spellEnd"/>
      <w:r w:rsidR="00CA6E42">
        <w:rPr>
          <w:rFonts w:asciiTheme="minorHAnsi" w:hAnsiTheme="minorHAnsi" w:cstheme="minorHAnsi"/>
          <w:sz w:val="24"/>
          <w:szCs w:val="24"/>
        </w:rPr>
        <w:t xml:space="preserve"> pogona, </w:t>
      </w:r>
      <w:proofErr w:type="spellStart"/>
      <w:r w:rsidRPr="00A3074B">
        <w:rPr>
          <w:rFonts w:asciiTheme="minorHAnsi" w:hAnsiTheme="minorHAnsi" w:cstheme="minorHAnsi"/>
          <w:sz w:val="24"/>
          <w:szCs w:val="24"/>
        </w:rPr>
        <w:t>fakturirane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uslu</w:t>
      </w:r>
      <w:r w:rsidR="00CA6E42">
        <w:rPr>
          <w:rFonts w:asciiTheme="minorHAnsi" w:hAnsiTheme="minorHAnsi" w:cstheme="minorHAnsi"/>
          <w:sz w:val="24"/>
          <w:szCs w:val="24"/>
        </w:rPr>
        <w:t>ge</w:t>
      </w:r>
      <w:proofErr w:type="spellEnd"/>
      <w:r w:rsidR="00CA6E42">
        <w:rPr>
          <w:rFonts w:asciiTheme="minorHAnsi" w:hAnsiTheme="minorHAnsi" w:cstheme="minorHAnsi"/>
          <w:sz w:val="24"/>
          <w:szCs w:val="24"/>
        </w:rPr>
        <w:t xml:space="preserve"> za </w:t>
      </w:r>
      <w:proofErr w:type="spellStart"/>
      <w:r w:rsidR="00CA6E42">
        <w:rPr>
          <w:rFonts w:asciiTheme="minorHAnsi" w:hAnsiTheme="minorHAnsi" w:cstheme="minorHAnsi"/>
          <w:sz w:val="24"/>
          <w:szCs w:val="24"/>
        </w:rPr>
        <w:t>pohađanje</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dječjeg</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vrtića</w:t>
      </w:r>
      <w:proofErr w:type="spellEnd"/>
      <w:r w:rsidR="00CA6E42">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te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uplata</w:t>
      </w:r>
      <w:proofErr w:type="spellEnd"/>
      <w:r w:rsidRPr="00A3074B">
        <w:rPr>
          <w:rFonts w:asciiTheme="minorHAnsi" w:hAnsiTheme="minorHAnsi" w:cstheme="minorHAnsi"/>
          <w:sz w:val="24"/>
          <w:szCs w:val="24"/>
        </w:rPr>
        <w:t xml:space="preserve"> HEP-a za </w:t>
      </w:r>
      <w:proofErr w:type="spellStart"/>
      <w:r w:rsidRPr="00A3074B">
        <w:rPr>
          <w:rFonts w:asciiTheme="minorHAnsi" w:hAnsiTheme="minorHAnsi" w:cstheme="minorHAnsi"/>
          <w:sz w:val="24"/>
          <w:szCs w:val="24"/>
        </w:rPr>
        <w:t>proizvodnju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stru</w:t>
      </w:r>
      <w:r w:rsidR="00CA6E42">
        <w:rPr>
          <w:rFonts w:asciiTheme="minorHAnsi" w:hAnsiTheme="minorHAnsi" w:cstheme="minorHAnsi"/>
          <w:sz w:val="24"/>
          <w:szCs w:val="24"/>
        </w:rPr>
        <w:t>je</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i</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ostale</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povrate</w:t>
      </w:r>
      <w:proofErr w:type="spellEnd"/>
      <w:r w:rsidR="00CA6E42">
        <w:rPr>
          <w:rFonts w:asciiTheme="minorHAnsi" w:hAnsiTheme="minorHAnsi" w:cstheme="minorHAnsi"/>
          <w:sz w:val="24"/>
          <w:szCs w:val="24"/>
        </w:rPr>
        <w:t xml:space="preserve"> u </w:t>
      </w:r>
      <w:proofErr w:type="spellStart"/>
      <w:r w:rsidR="00CA6E42">
        <w:rPr>
          <w:rFonts w:asciiTheme="minorHAnsi" w:hAnsiTheme="minorHAnsi" w:cstheme="minorHAnsi"/>
          <w:sz w:val="24"/>
          <w:szCs w:val="24"/>
        </w:rPr>
        <w:t>proračun</w:t>
      </w:r>
      <w:proofErr w:type="spellEnd"/>
      <w:r w:rsidR="00CA6E42">
        <w:rPr>
          <w:rFonts w:asciiTheme="minorHAnsi" w:hAnsiTheme="minorHAnsi" w:cstheme="minorHAnsi"/>
          <w:sz w:val="24"/>
          <w:szCs w:val="24"/>
        </w:rPr>
        <w:t xml:space="preserve">, a </w:t>
      </w:r>
      <w:proofErr w:type="spellStart"/>
      <w:r w:rsidR="00CA6E42">
        <w:rPr>
          <w:rFonts w:asciiTheme="minorHAnsi" w:hAnsiTheme="minorHAnsi" w:cstheme="minorHAnsi"/>
          <w:sz w:val="24"/>
          <w:szCs w:val="24"/>
        </w:rPr>
        <w:t>realizirani</w:t>
      </w:r>
      <w:proofErr w:type="spellEnd"/>
      <w:r w:rsidR="00CA6E42">
        <w:rPr>
          <w:rFonts w:asciiTheme="minorHAnsi" w:hAnsiTheme="minorHAnsi" w:cstheme="minorHAnsi"/>
          <w:sz w:val="24"/>
          <w:szCs w:val="24"/>
        </w:rPr>
        <w:t xml:space="preserve"> </w:t>
      </w:r>
      <w:proofErr w:type="spellStart"/>
      <w:r w:rsidR="00CA6E42">
        <w:rPr>
          <w:rFonts w:asciiTheme="minorHAnsi" w:hAnsiTheme="minorHAnsi" w:cstheme="minorHAnsi"/>
          <w:sz w:val="24"/>
          <w:szCs w:val="24"/>
        </w:rPr>
        <w:t>su</w:t>
      </w:r>
      <w:proofErr w:type="spellEnd"/>
      <w:r w:rsidR="00CA6E42">
        <w:rPr>
          <w:rFonts w:asciiTheme="minorHAnsi" w:hAnsiTheme="minorHAnsi" w:cstheme="minorHAnsi"/>
          <w:sz w:val="24"/>
          <w:szCs w:val="24"/>
        </w:rPr>
        <w:t xml:space="preserve"> u </w:t>
      </w:r>
      <w:proofErr w:type="spellStart"/>
      <w:r w:rsidR="00CA6E42">
        <w:rPr>
          <w:rFonts w:asciiTheme="minorHAnsi" w:hAnsiTheme="minorHAnsi" w:cstheme="minorHAnsi"/>
          <w:sz w:val="24"/>
          <w:szCs w:val="24"/>
        </w:rPr>
        <w:t>iznosu</w:t>
      </w:r>
      <w:proofErr w:type="spellEnd"/>
      <w:r w:rsidR="00CA6E42">
        <w:rPr>
          <w:rFonts w:asciiTheme="minorHAnsi" w:hAnsiTheme="minorHAnsi" w:cstheme="minorHAnsi"/>
          <w:sz w:val="24"/>
          <w:szCs w:val="24"/>
        </w:rPr>
        <w:t xml:space="preserve"> od 23.354,78 </w:t>
      </w:r>
      <w:proofErr w:type="spellStart"/>
      <w:r w:rsidR="00CA6E42">
        <w:rPr>
          <w:rFonts w:asciiTheme="minorHAnsi" w:hAnsiTheme="minorHAnsi" w:cstheme="minorHAnsi"/>
          <w:sz w:val="24"/>
          <w:szCs w:val="24"/>
        </w:rPr>
        <w:t>eura</w:t>
      </w:r>
      <w:proofErr w:type="spellEnd"/>
      <w:r w:rsidRPr="00A3074B">
        <w:rPr>
          <w:rFonts w:asciiTheme="minorHAnsi" w:hAnsiTheme="minorHAnsi" w:cstheme="minorHAnsi"/>
          <w:sz w:val="24"/>
          <w:szCs w:val="24"/>
        </w:rPr>
        <w:t>.</w:t>
      </w:r>
    </w:p>
    <w:p w14:paraId="47FCBBE1" w14:textId="77777777" w:rsidR="00CA6E42" w:rsidRDefault="00CA6E42" w:rsidP="00A3074B">
      <w:pPr>
        <w:spacing w:line="360" w:lineRule="auto"/>
        <w:jc w:val="both"/>
        <w:rPr>
          <w:rFonts w:asciiTheme="minorHAnsi" w:hAnsiTheme="minorHAnsi" w:cstheme="minorHAnsi"/>
          <w:sz w:val="24"/>
          <w:szCs w:val="24"/>
        </w:rPr>
      </w:pPr>
    </w:p>
    <w:p w14:paraId="45C07B2F" w14:textId="4B45FB9B" w:rsidR="00CA6E42" w:rsidRPr="00CA6E42" w:rsidRDefault="00CA6E42" w:rsidP="00A3074B">
      <w:pPr>
        <w:spacing w:line="360" w:lineRule="auto"/>
        <w:jc w:val="both"/>
        <w:rPr>
          <w:rFonts w:asciiTheme="minorHAnsi" w:hAnsiTheme="minorHAnsi" w:cstheme="minorHAnsi"/>
          <w:b/>
          <w:sz w:val="24"/>
          <w:szCs w:val="24"/>
        </w:rPr>
      </w:pPr>
      <w:r>
        <w:rPr>
          <w:rFonts w:asciiTheme="minorHAnsi" w:hAnsiTheme="minorHAnsi" w:cstheme="minorHAnsi"/>
          <w:b/>
          <w:sz w:val="24"/>
          <w:szCs w:val="24"/>
        </w:rPr>
        <w:t xml:space="preserve">7 PRIHODI OD PRODAJE NEFINANCIJSKE IMOVINE (58.006,63 </w:t>
      </w:r>
      <w:proofErr w:type="spellStart"/>
      <w:r>
        <w:rPr>
          <w:rFonts w:asciiTheme="minorHAnsi" w:hAnsiTheme="minorHAnsi" w:cstheme="minorHAnsi"/>
          <w:b/>
          <w:sz w:val="24"/>
          <w:szCs w:val="24"/>
        </w:rPr>
        <w:t>eura</w:t>
      </w:r>
      <w:proofErr w:type="spellEnd"/>
      <w:r>
        <w:rPr>
          <w:rFonts w:asciiTheme="minorHAnsi" w:hAnsiTheme="minorHAnsi" w:cstheme="minorHAnsi"/>
          <w:b/>
          <w:sz w:val="24"/>
          <w:szCs w:val="24"/>
        </w:rPr>
        <w:t>)</w:t>
      </w:r>
    </w:p>
    <w:p w14:paraId="1EACDE0D" w14:textId="77777777" w:rsidR="00980884" w:rsidRPr="00A3074B" w:rsidRDefault="00980884" w:rsidP="00A3074B">
      <w:pPr>
        <w:spacing w:line="360" w:lineRule="auto"/>
        <w:jc w:val="both"/>
        <w:rPr>
          <w:rFonts w:asciiTheme="minorHAnsi" w:hAnsiTheme="minorHAnsi" w:cstheme="minorHAnsi"/>
          <w:sz w:val="24"/>
          <w:szCs w:val="24"/>
        </w:rPr>
      </w:pPr>
    </w:p>
    <w:p w14:paraId="68CF4EBE" w14:textId="4AE7BDD9"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71 </w:t>
      </w:r>
      <w:proofErr w:type="spellStart"/>
      <w:r w:rsidRPr="00A3074B">
        <w:rPr>
          <w:rFonts w:asciiTheme="minorHAnsi" w:hAnsiTheme="minorHAnsi" w:cstheme="minorHAnsi"/>
          <w:b/>
          <w:bCs/>
          <w:sz w:val="24"/>
          <w:szCs w:val="24"/>
        </w:rPr>
        <w:t>prihodi</w:t>
      </w:r>
      <w:proofErr w:type="spellEnd"/>
      <w:r w:rsidRPr="00A3074B">
        <w:rPr>
          <w:rFonts w:asciiTheme="minorHAnsi" w:hAnsiTheme="minorHAnsi" w:cstheme="minorHAnsi"/>
          <w:b/>
          <w:bCs/>
          <w:sz w:val="24"/>
          <w:szCs w:val="24"/>
        </w:rPr>
        <w:t xml:space="preserve"> od </w:t>
      </w:r>
      <w:proofErr w:type="spellStart"/>
      <w:r w:rsidRPr="00A3074B">
        <w:rPr>
          <w:rFonts w:asciiTheme="minorHAnsi" w:hAnsiTheme="minorHAnsi" w:cstheme="minorHAnsi"/>
          <w:b/>
          <w:bCs/>
          <w:sz w:val="24"/>
          <w:szCs w:val="24"/>
        </w:rPr>
        <w:t>prodaje</w:t>
      </w:r>
      <w:proofErr w:type="spellEnd"/>
      <w:r w:rsidRPr="00A3074B">
        <w:rPr>
          <w:rFonts w:asciiTheme="minorHAnsi" w:hAnsiTheme="minorHAnsi" w:cstheme="minorHAnsi"/>
          <w:b/>
          <w:bCs/>
          <w:sz w:val="24"/>
          <w:szCs w:val="24"/>
        </w:rPr>
        <w:t xml:space="preserve"> </w:t>
      </w:r>
      <w:proofErr w:type="spellStart"/>
      <w:r w:rsidRPr="00A3074B">
        <w:rPr>
          <w:rFonts w:asciiTheme="minorHAnsi" w:hAnsiTheme="minorHAnsi" w:cstheme="minorHAnsi"/>
          <w:b/>
          <w:bCs/>
          <w:sz w:val="24"/>
          <w:szCs w:val="24"/>
        </w:rPr>
        <w:t>nep</w:t>
      </w:r>
      <w:r w:rsidR="00EA19C9">
        <w:rPr>
          <w:rFonts w:asciiTheme="minorHAnsi" w:hAnsiTheme="minorHAnsi" w:cstheme="minorHAnsi"/>
          <w:b/>
          <w:bCs/>
          <w:sz w:val="24"/>
          <w:szCs w:val="24"/>
        </w:rPr>
        <w:t>roizvedene</w:t>
      </w:r>
      <w:proofErr w:type="spellEnd"/>
      <w:r w:rsidR="00EA19C9">
        <w:rPr>
          <w:rFonts w:asciiTheme="minorHAnsi" w:hAnsiTheme="minorHAnsi" w:cstheme="minorHAnsi"/>
          <w:b/>
          <w:bCs/>
          <w:sz w:val="24"/>
          <w:szCs w:val="24"/>
        </w:rPr>
        <w:t xml:space="preserve"> </w:t>
      </w:r>
      <w:proofErr w:type="spellStart"/>
      <w:r w:rsidR="00EA19C9">
        <w:rPr>
          <w:rFonts w:asciiTheme="minorHAnsi" w:hAnsiTheme="minorHAnsi" w:cstheme="minorHAnsi"/>
          <w:b/>
          <w:bCs/>
          <w:sz w:val="24"/>
          <w:szCs w:val="24"/>
        </w:rPr>
        <w:t>dugotrajne</w:t>
      </w:r>
      <w:proofErr w:type="spellEnd"/>
      <w:r w:rsidR="00EA19C9">
        <w:rPr>
          <w:rFonts w:asciiTheme="minorHAnsi" w:hAnsiTheme="minorHAnsi" w:cstheme="minorHAnsi"/>
          <w:b/>
          <w:bCs/>
          <w:sz w:val="24"/>
          <w:szCs w:val="24"/>
        </w:rPr>
        <w:t xml:space="preserve"> </w:t>
      </w:r>
      <w:proofErr w:type="spellStart"/>
      <w:r w:rsidR="00EA19C9">
        <w:rPr>
          <w:rFonts w:asciiTheme="minorHAnsi" w:hAnsiTheme="minorHAnsi" w:cstheme="minorHAnsi"/>
          <w:b/>
          <w:bCs/>
          <w:sz w:val="24"/>
          <w:szCs w:val="24"/>
        </w:rPr>
        <w:t>imovine</w:t>
      </w:r>
      <w:proofErr w:type="spellEnd"/>
      <w:r w:rsidR="00EA19C9">
        <w:rPr>
          <w:rFonts w:asciiTheme="minorHAnsi" w:hAnsiTheme="minorHAnsi" w:cstheme="minorHAnsi"/>
          <w:b/>
          <w:bCs/>
          <w:sz w:val="24"/>
          <w:szCs w:val="24"/>
        </w:rPr>
        <w:t xml:space="preserve"> </w:t>
      </w:r>
    </w:p>
    <w:p w14:paraId="740CCDCD" w14:textId="1AFE955F" w:rsidR="00980884" w:rsidRDefault="00EA19C9" w:rsidP="00A3074B">
      <w:pPr>
        <w:spacing w:line="360" w:lineRule="auto"/>
        <w:ind w:firstLine="720"/>
        <w:jc w:val="both"/>
        <w:rPr>
          <w:rFonts w:asciiTheme="minorHAnsi" w:hAnsiTheme="minorHAnsi" w:cstheme="minorHAnsi"/>
          <w:sz w:val="24"/>
          <w:szCs w:val="24"/>
        </w:rPr>
      </w:pPr>
      <w:proofErr w:type="spellStart"/>
      <w:r>
        <w:rPr>
          <w:rFonts w:asciiTheme="minorHAnsi" w:hAnsiTheme="minorHAnsi" w:cstheme="minorHAnsi"/>
          <w:sz w:val="24"/>
          <w:szCs w:val="24"/>
        </w:rPr>
        <w:t>Prihodi</w:t>
      </w:r>
      <w:proofErr w:type="spellEnd"/>
      <w:r>
        <w:rPr>
          <w:rFonts w:asciiTheme="minorHAnsi" w:hAnsiTheme="minorHAnsi" w:cstheme="minorHAnsi"/>
          <w:sz w:val="24"/>
          <w:szCs w:val="24"/>
        </w:rPr>
        <w:t xml:space="preserve"> od </w:t>
      </w:r>
      <w:proofErr w:type="spellStart"/>
      <w:r>
        <w:rPr>
          <w:rFonts w:asciiTheme="minorHAnsi" w:hAnsiTheme="minorHAnsi" w:cstheme="minorHAnsi"/>
          <w:sz w:val="24"/>
          <w:szCs w:val="24"/>
        </w:rPr>
        <w:t>prodaje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materijalne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imovine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prirodna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bogatstva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realizirani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670,00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w:t>
      </w:r>
    </w:p>
    <w:p w14:paraId="0C2A3272" w14:textId="77777777" w:rsidR="00262CCB" w:rsidRDefault="00262CCB" w:rsidP="00A3074B">
      <w:pPr>
        <w:spacing w:line="360" w:lineRule="auto"/>
        <w:ind w:firstLine="720"/>
        <w:jc w:val="both"/>
        <w:rPr>
          <w:rFonts w:asciiTheme="minorHAnsi" w:hAnsiTheme="minorHAnsi" w:cstheme="minorHAnsi"/>
          <w:sz w:val="24"/>
          <w:szCs w:val="24"/>
        </w:rPr>
      </w:pPr>
    </w:p>
    <w:p w14:paraId="36133C57" w14:textId="7773A45B" w:rsidR="00EA19C9" w:rsidRDefault="00EA19C9" w:rsidP="00EA19C9">
      <w:pPr>
        <w:spacing w:line="360" w:lineRule="auto"/>
        <w:jc w:val="both"/>
        <w:rPr>
          <w:rFonts w:asciiTheme="minorHAnsi" w:hAnsiTheme="minorHAnsi" w:cstheme="minorHAnsi"/>
          <w:b/>
          <w:sz w:val="24"/>
          <w:szCs w:val="24"/>
        </w:rPr>
      </w:pPr>
      <w:r>
        <w:rPr>
          <w:rFonts w:asciiTheme="minorHAnsi" w:hAnsiTheme="minorHAnsi" w:cstheme="minorHAnsi"/>
          <w:b/>
          <w:sz w:val="24"/>
          <w:szCs w:val="24"/>
        </w:rPr>
        <w:t xml:space="preserve">72 </w:t>
      </w:r>
      <w:proofErr w:type="spellStart"/>
      <w:r>
        <w:rPr>
          <w:rFonts w:asciiTheme="minorHAnsi" w:hAnsiTheme="minorHAnsi" w:cstheme="minorHAnsi"/>
          <w:b/>
          <w:sz w:val="24"/>
          <w:szCs w:val="24"/>
        </w:rPr>
        <w:t>Prihodi</w:t>
      </w:r>
      <w:proofErr w:type="spellEnd"/>
      <w:r>
        <w:rPr>
          <w:rFonts w:asciiTheme="minorHAnsi" w:hAnsiTheme="minorHAnsi" w:cstheme="minorHAnsi"/>
          <w:b/>
          <w:sz w:val="24"/>
          <w:szCs w:val="24"/>
        </w:rPr>
        <w:t xml:space="preserve"> od </w:t>
      </w:r>
      <w:proofErr w:type="spellStart"/>
      <w:r>
        <w:rPr>
          <w:rFonts w:asciiTheme="minorHAnsi" w:hAnsiTheme="minorHAnsi" w:cstheme="minorHAnsi"/>
          <w:b/>
          <w:sz w:val="24"/>
          <w:szCs w:val="24"/>
        </w:rPr>
        <w:t>prodaje</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proizvedene</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dugotrajne</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imovine</w:t>
      </w:r>
      <w:proofErr w:type="spellEnd"/>
      <w:r>
        <w:rPr>
          <w:rFonts w:asciiTheme="minorHAnsi" w:hAnsiTheme="minorHAnsi" w:cstheme="minorHAnsi"/>
          <w:b/>
          <w:sz w:val="24"/>
          <w:szCs w:val="24"/>
        </w:rPr>
        <w:t xml:space="preserve"> </w:t>
      </w:r>
    </w:p>
    <w:p w14:paraId="4D70B243" w14:textId="3C80E28F" w:rsidR="00EA19C9" w:rsidRPr="00EA19C9" w:rsidRDefault="00EA19C9" w:rsidP="00EA19C9">
      <w:pPr>
        <w:spacing w:line="360" w:lineRule="auto"/>
        <w:jc w:val="both"/>
        <w:rPr>
          <w:rFonts w:asciiTheme="minorHAnsi" w:hAnsiTheme="minorHAnsi" w:cstheme="minorHAnsi"/>
          <w:color w:val="EE0000"/>
          <w:sz w:val="24"/>
          <w:szCs w:val="24"/>
        </w:rPr>
      </w:pPr>
      <w:r>
        <w:rPr>
          <w:rFonts w:asciiTheme="minorHAnsi" w:hAnsiTheme="minorHAnsi" w:cstheme="minorHAnsi"/>
          <w:sz w:val="24"/>
          <w:szCs w:val="24"/>
        </w:rPr>
        <w:t xml:space="preserve"> </w:t>
      </w:r>
      <w:proofErr w:type="spellStart"/>
      <w:r>
        <w:rPr>
          <w:rFonts w:asciiTheme="minorHAnsi" w:hAnsiTheme="minorHAnsi" w:cstheme="minorHAnsi"/>
          <w:sz w:val="24"/>
          <w:szCs w:val="24"/>
        </w:rPr>
        <w:t>Prihodi</w:t>
      </w:r>
      <w:proofErr w:type="spellEnd"/>
      <w:r>
        <w:rPr>
          <w:rFonts w:asciiTheme="minorHAnsi" w:hAnsiTheme="minorHAnsi" w:cstheme="minorHAnsi"/>
          <w:sz w:val="24"/>
          <w:szCs w:val="24"/>
        </w:rPr>
        <w:t xml:space="preserve"> od </w:t>
      </w:r>
      <w:proofErr w:type="spellStart"/>
      <w:r>
        <w:rPr>
          <w:rFonts w:asciiTheme="minorHAnsi" w:hAnsiTheme="minorHAnsi" w:cstheme="minorHAnsi"/>
          <w:sz w:val="24"/>
          <w:szCs w:val="24"/>
        </w:rPr>
        <w:t>prodaje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proizvedene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dugotrajne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imovine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realizirani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57.336,63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 xml:space="preserve">, </w:t>
      </w:r>
      <w:proofErr w:type="gramStart"/>
      <w:r>
        <w:rPr>
          <w:rFonts w:asciiTheme="minorHAnsi" w:hAnsiTheme="minorHAnsi" w:cstheme="minorHAnsi"/>
          <w:sz w:val="24"/>
          <w:szCs w:val="24"/>
        </w:rPr>
        <w:t>a</w:t>
      </w:r>
      <w:proofErr w:type="gramEnd"/>
      <w:r>
        <w:rPr>
          <w:rFonts w:asciiTheme="minorHAnsi" w:hAnsiTheme="minorHAnsi" w:cstheme="minorHAnsi"/>
          <w:sz w:val="24"/>
          <w:szCs w:val="24"/>
        </w:rPr>
        <w:t xml:space="preserve"> </w:t>
      </w:r>
      <w:proofErr w:type="spellStart"/>
      <w:r>
        <w:rPr>
          <w:rFonts w:asciiTheme="minorHAnsi" w:hAnsiTheme="minorHAnsi" w:cstheme="minorHAnsi"/>
          <w:sz w:val="24"/>
          <w:szCs w:val="24"/>
        </w:rPr>
        <w:t>odnose</w:t>
      </w:r>
      <w:proofErr w:type="spellEnd"/>
      <w:r>
        <w:rPr>
          <w:rFonts w:asciiTheme="minorHAnsi" w:hAnsiTheme="minorHAnsi" w:cstheme="minorHAnsi"/>
          <w:sz w:val="24"/>
          <w:szCs w:val="24"/>
        </w:rPr>
        <w:t xml:space="preserve"> se </w:t>
      </w:r>
      <w:proofErr w:type="spellStart"/>
      <w:r>
        <w:rPr>
          <w:rFonts w:asciiTheme="minorHAnsi" w:hAnsiTheme="minorHAnsi" w:cstheme="minorHAnsi"/>
          <w:sz w:val="24"/>
          <w:szCs w:val="24"/>
        </w:rPr>
        <w:t>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prihod</w:t>
      </w:r>
      <w:proofErr w:type="spellEnd"/>
      <w:r>
        <w:rPr>
          <w:rFonts w:asciiTheme="minorHAnsi" w:hAnsiTheme="minorHAnsi" w:cstheme="minorHAnsi"/>
          <w:sz w:val="24"/>
          <w:szCs w:val="24"/>
        </w:rPr>
        <w:t xml:space="preserve"> od </w:t>
      </w:r>
      <w:proofErr w:type="spellStart"/>
      <w:r>
        <w:rPr>
          <w:rFonts w:asciiTheme="minorHAnsi" w:hAnsiTheme="minorHAnsi" w:cstheme="minorHAnsi"/>
          <w:sz w:val="24"/>
          <w:szCs w:val="24"/>
        </w:rPr>
        <w:t>prodaje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građevinskih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objekata</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22.336,63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prihoda</w:t>
      </w:r>
      <w:proofErr w:type="spellEnd"/>
      <w:r>
        <w:rPr>
          <w:rFonts w:asciiTheme="minorHAnsi" w:hAnsiTheme="minorHAnsi" w:cstheme="minorHAnsi"/>
          <w:sz w:val="24"/>
          <w:szCs w:val="24"/>
        </w:rPr>
        <w:t xml:space="preserve"> od </w:t>
      </w:r>
      <w:proofErr w:type="spellStart"/>
      <w:r>
        <w:rPr>
          <w:rFonts w:asciiTheme="minorHAnsi" w:hAnsiTheme="minorHAnsi" w:cstheme="minorHAnsi"/>
          <w:sz w:val="24"/>
          <w:szCs w:val="24"/>
        </w:rPr>
        <w:t>prodaje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postrojenja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opreme</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35.000,00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w:t>
      </w:r>
    </w:p>
    <w:p w14:paraId="2A401833" w14:textId="77777777" w:rsidR="00980884" w:rsidRPr="00A3074B" w:rsidRDefault="00980884" w:rsidP="00A3074B">
      <w:pPr>
        <w:spacing w:line="360" w:lineRule="auto"/>
        <w:jc w:val="both"/>
        <w:rPr>
          <w:rFonts w:asciiTheme="minorHAnsi" w:hAnsiTheme="minorHAnsi" w:cstheme="minorHAnsi"/>
          <w:b/>
          <w:bCs/>
          <w:sz w:val="24"/>
          <w:szCs w:val="24"/>
        </w:rPr>
      </w:pPr>
    </w:p>
    <w:p w14:paraId="77ED3790" w14:textId="77777777" w:rsidR="00980884" w:rsidRPr="00A3074B" w:rsidRDefault="00980884" w:rsidP="00A3074B">
      <w:pPr>
        <w:spacing w:line="360" w:lineRule="auto"/>
        <w:jc w:val="both"/>
        <w:rPr>
          <w:rFonts w:asciiTheme="minorHAnsi" w:hAnsiTheme="minorHAnsi" w:cstheme="minorHAnsi"/>
          <w:b/>
          <w:bCs/>
          <w:sz w:val="24"/>
          <w:szCs w:val="24"/>
        </w:rPr>
      </w:pPr>
      <w:r w:rsidRPr="00A3074B">
        <w:rPr>
          <w:rFonts w:asciiTheme="minorHAnsi" w:hAnsiTheme="minorHAnsi" w:cstheme="minorHAnsi"/>
          <w:b/>
          <w:bCs/>
          <w:sz w:val="24"/>
          <w:szCs w:val="24"/>
        </w:rPr>
        <w:t xml:space="preserve">8 PRIMICI OD FINANCIJSKE IMOVINE I ZADUŽIVANJA </w:t>
      </w:r>
    </w:p>
    <w:p w14:paraId="627983C0" w14:textId="77777777" w:rsidR="00980884" w:rsidRPr="00A3074B" w:rsidRDefault="00980884" w:rsidP="00A3074B">
      <w:pPr>
        <w:spacing w:line="360" w:lineRule="auto"/>
        <w:jc w:val="both"/>
        <w:rPr>
          <w:rFonts w:asciiTheme="minorHAnsi" w:hAnsiTheme="minorHAnsi" w:cstheme="minorHAnsi"/>
          <w:sz w:val="24"/>
          <w:szCs w:val="24"/>
        </w:rPr>
      </w:pPr>
      <w:proofErr w:type="spellStart"/>
      <w:r w:rsidRPr="00A3074B">
        <w:rPr>
          <w:rFonts w:asciiTheme="minorHAnsi" w:hAnsiTheme="minorHAnsi" w:cstheme="minorHAnsi"/>
          <w:sz w:val="24"/>
          <w:szCs w:val="24"/>
        </w:rPr>
        <w:t>Primici</w:t>
      </w:r>
      <w:proofErr w:type="spellEnd"/>
      <w:r w:rsidRPr="00A3074B">
        <w:rPr>
          <w:rFonts w:asciiTheme="minorHAnsi" w:hAnsiTheme="minorHAnsi" w:cstheme="minorHAnsi"/>
          <w:sz w:val="24"/>
          <w:szCs w:val="24"/>
        </w:rPr>
        <w:t xml:space="preserve"> od </w:t>
      </w:r>
      <w:proofErr w:type="spellStart"/>
      <w:r w:rsidRPr="00A3074B">
        <w:rPr>
          <w:rFonts w:asciiTheme="minorHAnsi" w:hAnsiTheme="minorHAnsi" w:cstheme="minorHAnsi"/>
          <w:sz w:val="24"/>
          <w:szCs w:val="24"/>
        </w:rPr>
        <w:t>financijske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imovine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zaduživanja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nisu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ostvareni</w:t>
      </w:r>
      <w:proofErr w:type="spellEnd"/>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izvještajnom</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razdoblju</w:t>
      </w:r>
      <w:proofErr w:type="spellEnd"/>
      <w:r w:rsidRPr="00A3074B">
        <w:rPr>
          <w:rFonts w:asciiTheme="minorHAnsi" w:hAnsiTheme="minorHAnsi" w:cstheme="minorHAnsi"/>
          <w:sz w:val="24"/>
          <w:szCs w:val="24"/>
        </w:rPr>
        <w:t>.</w:t>
      </w:r>
    </w:p>
    <w:p w14:paraId="6B196418" w14:textId="77777777" w:rsidR="004C536C" w:rsidRPr="00A3074B" w:rsidRDefault="004C536C" w:rsidP="00A3074B">
      <w:pPr>
        <w:spacing w:line="360" w:lineRule="auto"/>
        <w:jc w:val="both"/>
        <w:rPr>
          <w:rFonts w:asciiTheme="minorHAnsi" w:hAnsiTheme="minorHAnsi" w:cstheme="minorHAnsi"/>
          <w:sz w:val="24"/>
          <w:szCs w:val="24"/>
        </w:rPr>
      </w:pPr>
    </w:p>
    <w:p w14:paraId="0B37CD21" w14:textId="77777777" w:rsidR="00980884" w:rsidRPr="00A3074B" w:rsidRDefault="00980884" w:rsidP="004C536C">
      <w:pPr>
        <w:pStyle w:val="Naslov4"/>
        <w:spacing w:line="360" w:lineRule="auto"/>
        <w:jc w:val="both"/>
        <w:rPr>
          <w:rFonts w:cstheme="minorHAnsi"/>
          <w:i w:val="0"/>
          <w:iCs w:val="0"/>
        </w:rPr>
      </w:pPr>
      <w:r w:rsidRPr="00A3074B">
        <w:rPr>
          <w:rFonts w:cstheme="minorHAnsi"/>
          <w:i w:val="0"/>
          <w:iCs w:val="0"/>
        </w:rPr>
        <w:t>RASHODI I IZDACI</w:t>
      </w:r>
    </w:p>
    <w:p w14:paraId="76C52102" w14:textId="77777777" w:rsidR="00980884" w:rsidRPr="00A3074B" w:rsidRDefault="00980884" w:rsidP="004C536C">
      <w:pPr>
        <w:spacing w:line="360" w:lineRule="auto"/>
        <w:jc w:val="both"/>
        <w:rPr>
          <w:rFonts w:asciiTheme="minorHAnsi" w:hAnsiTheme="minorHAnsi" w:cstheme="minorHAnsi"/>
          <w:sz w:val="24"/>
          <w:szCs w:val="24"/>
        </w:rPr>
      </w:pPr>
    </w:p>
    <w:p w14:paraId="03904882" w14:textId="64E5B4B3" w:rsidR="00980884" w:rsidRPr="00A3074B" w:rsidRDefault="00EA19C9" w:rsidP="004C536C">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Prema II. </w:t>
      </w:r>
      <w:proofErr w:type="spellStart"/>
      <w:r>
        <w:rPr>
          <w:rFonts w:asciiTheme="minorHAnsi" w:hAnsiTheme="minorHAnsi" w:cstheme="minorHAnsi"/>
          <w:sz w:val="24"/>
          <w:szCs w:val="24"/>
        </w:rPr>
        <w:t>Izmjenama</w:t>
      </w:r>
      <w:proofErr w:type="spellEnd"/>
      <w:r>
        <w:rPr>
          <w:rFonts w:asciiTheme="minorHAnsi" w:hAnsiTheme="minorHAnsi" w:cstheme="minorHAnsi"/>
          <w:sz w:val="24"/>
          <w:szCs w:val="24"/>
        </w:rPr>
        <w:t xml:space="preserve"> plana </w:t>
      </w:r>
      <w:proofErr w:type="spellStart"/>
      <w:r>
        <w:rPr>
          <w:rFonts w:asciiTheme="minorHAnsi" w:hAnsiTheme="minorHAnsi" w:cstheme="minorHAnsi"/>
          <w:sz w:val="24"/>
          <w:szCs w:val="24"/>
        </w:rPr>
        <w:t>proračuna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planirani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rashodi</w:t>
      </w:r>
      <w:proofErr w:type="spellEnd"/>
      <w:r>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izdaci</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ukupnom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2.825.466,37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w:t>
      </w:r>
    </w:p>
    <w:p w14:paraId="513A6397" w14:textId="294A1313" w:rsidR="00980884" w:rsidRPr="00A3074B" w:rsidRDefault="00980884" w:rsidP="004C536C">
      <w:pPr>
        <w:spacing w:line="360" w:lineRule="auto"/>
        <w:jc w:val="both"/>
        <w:rPr>
          <w:rFonts w:asciiTheme="minorHAnsi" w:hAnsiTheme="minorHAnsi" w:cstheme="minorHAnsi"/>
          <w:sz w:val="24"/>
          <w:szCs w:val="24"/>
        </w:rPr>
      </w:pPr>
      <w:proofErr w:type="spellStart"/>
      <w:r w:rsidRPr="00A3074B">
        <w:rPr>
          <w:rFonts w:asciiTheme="minorHAnsi" w:hAnsiTheme="minorHAnsi" w:cstheme="minorHAnsi"/>
          <w:sz w:val="24"/>
          <w:szCs w:val="24"/>
        </w:rPr>
        <w:t>Rashodi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izdaci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ostvareni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su</w:t>
      </w:r>
      <w:proofErr w:type="spellEnd"/>
      <w:r w:rsidRPr="00A3074B">
        <w:rPr>
          <w:rFonts w:asciiTheme="minorHAnsi" w:hAnsiTheme="minorHAnsi" w:cstheme="minorHAnsi"/>
          <w:sz w:val="24"/>
          <w:szCs w:val="24"/>
        </w:rPr>
        <w:t xml:space="preserve"> u </w:t>
      </w:r>
      <w:proofErr w:type="spellStart"/>
      <w:r w:rsidRPr="00A3074B">
        <w:rPr>
          <w:rFonts w:asciiTheme="minorHAnsi" w:hAnsiTheme="minorHAnsi" w:cstheme="minorHAnsi"/>
          <w:sz w:val="24"/>
          <w:szCs w:val="24"/>
        </w:rPr>
        <w:t>iznosu</w:t>
      </w:r>
      <w:proofErr w:type="spellEnd"/>
      <w:r w:rsidRPr="00A3074B">
        <w:rPr>
          <w:rFonts w:asciiTheme="minorHAnsi" w:hAnsiTheme="minorHAnsi" w:cstheme="minorHAnsi"/>
          <w:sz w:val="24"/>
          <w:szCs w:val="24"/>
        </w:rPr>
        <w:t xml:space="preserve"> od </w:t>
      </w:r>
      <w:r w:rsidR="00EA19C9">
        <w:rPr>
          <w:rFonts w:asciiTheme="minorHAnsi" w:hAnsiTheme="minorHAnsi" w:cstheme="minorHAnsi"/>
          <w:sz w:val="24"/>
          <w:szCs w:val="24"/>
        </w:rPr>
        <w:t>1.499.932,71</w:t>
      </w:r>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eura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iskazani</w:t>
      </w:r>
      <w:proofErr w:type="spellEnd"/>
      <w:r w:rsidRPr="00A3074B">
        <w:rPr>
          <w:rFonts w:asciiTheme="minorHAnsi" w:hAnsiTheme="minorHAnsi" w:cstheme="minorHAnsi"/>
          <w:sz w:val="24"/>
          <w:szCs w:val="24"/>
        </w:rPr>
        <w:t xml:space="preserve"> po </w:t>
      </w:r>
      <w:proofErr w:type="spellStart"/>
      <w:r w:rsidRPr="00A3074B">
        <w:rPr>
          <w:rFonts w:asciiTheme="minorHAnsi" w:hAnsiTheme="minorHAnsi" w:cstheme="minorHAnsi"/>
          <w:sz w:val="24"/>
          <w:szCs w:val="24"/>
        </w:rPr>
        <w:t>izvorima</w:t>
      </w:r>
      <w:proofErr w:type="spellEnd"/>
      <w:r w:rsidRPr="00A3074B">
        <w:rPr>
          <w:rFonts w:asciiTheme="minorHAnsi" w:hAnsiTheme="minorHAnsi" w:cstheme="minorHAnsi"/>
          <w:sz w:val="24"/>
          <w:szCs w:val="24"/>
        </w:rPr>
        <w:t xml:space="preserve"> iz </w:t>
      </w:r>
      <w:proofErr w:type="spellStart"/>
      <w:r w:rsidRPr="00A3074B">
        <w:rPr>
          <w:rFonts w:asciiTheme="minorHAnsi" w:hAnsiTheme="minorHAnsi" w:cstheme="minorHAnsi"/>
          <w:sz w:val="24"/>
          <w:szCs w:val="24"/>
        </w:rPr>
        <w:t>kojih</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potječu</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sukladno</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odredbama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čl</w:t>
      </w:r>
      <w:proofErr w:type="spellEnd"/>
      <w:r w:rsidRPr="00A3074B">
        <w:rPr>
          <w:rFonts w:asciiTheme="minorHAnsi" w:hAnsiTheme="minorHAnsi" w:cstheme="minorHAnsi"/>
          <w:sz w:val="24"/>
          <w:szCs w:val="24"/>
        </w:rPr>
        <w:t xml:space="preserve">. 10. </w:t>
      </w:r>
      <w:proofErr w:type="spellStart"/>
      <w:r w:rsidRPr="00A3074B">
        <w:rPr>
          <w:rFonts w:asciiTheme="minorHAnsi" w:hAnsiTheme="minorHAnsi" w:cstheme="minorHAnsi"/>
          <w:sz w:val="24"/>
          <w:szCs w:val="24"/>
        </w:rPr>
        <w:t>Zakona</w:t>
      </w:r>
      <w:proofErr w:type="spellEnd"/>
      <w:r w:rsidRPr="00A3074B">
        <w:rPr>
          <w:rFonts w:asciiTheme="minorHAnsi" w:hAnsiTheme="minorHAnsi" w:cstheme="minorHAnsi"/>
          <w:sz w:val="24"/>
          <w:szCs w:val="24"/>
        </w:rPr>
        <w:t xml:space="preserve"> o </w:t>
      </w:r>
      <w:proofErr w:type="spellStart"/>
      <w:r w:rsidRPr="00A3074B">
        <w:rPr>
          <w:rFonts w:asciiTheme="minorHAnsi" w:hAnsiTheme="minorHAnsi" w:cstheme="minorHAnsi"/>
          <w:sz w:val="24"/>
          <w:szCs w:val="24"/>
        </w:rPr>
        <w:t>proračunu</w:t>
      </w:r>
      <w:proofErr w:type="spellEnd"/>
      <w:r w:rsidRPr="00A3074B">
        <w:rPr>
          <w:rFonts w:asciiTheme="minorHAnsi" w:hAnsiTheme="minorHAnsi" w:cstheme="minorHAnsi"/>
          <w:sz w:val="24"/>
          <w:szCs w:val="24"/>
        </w:rPr>
        <w:t>.</w:t>
      </w:r>
    </w:p>
    <w:p w14:paraId="480B72D1" w14:textId="77777777" w:rsidR="00980884" w:rsidRPr="00A3074B" w:rsidRDefault="00980884" w:rsidP="004C536C">
      <w:pPr>
        <w:spacing w:line="360" w:lineRule="auto"/>
        <w:jc w:val="both"/>
        <w:rPr>
          <w:rFonts w:asciiTheme="minorHAnsi" w:hAnsiTheme="minorHAnsi" w:cstheme="minorHAnsi"/>
          <w:sz w:val="24"/>
          <w:szCs w:val="24"/>
        </w:rPr>
      </w:pPr>
      <w:proofErr w:type="spellStart"/>
      <w:r w:rsidRPr="00A3074B">
        <w:rPr>
          <w:rFonts w:asciiTheme="minorHAnsi" w:hAnsiTheme="minorHAnsi" w:cstheme="minorHAnsi"/>
          <w:sz w:val="24"/>
          <w:szCs w:val="24"/>
        </w:rPr>
        <w:t>Izvršenje</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rashoda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izdataka</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prikazano</w:t>
      </w:r>
      <w:proofErr w:type="spellEnd"/>
      <w:r w:rsidRPr="00A3074B">
        <w:rPr>
          <w:rFonts w:asciiTheme="minorHAnsi" w:hAnsiTheme="minorHAnsi" w:cstheme="minorHAnsi"/>
          <w:sz w:val="24"/>
          <w:szCs w:val="24"/>
        </w:rPr>
        <w:t xml:space="preserve"> je </w:t>
      </w:r>
      <w:proofErr w:type="spellStart"/>
      <w:r w:rsidRPr="00A3074B">
        <w:rPr>
          <w:rFonts w:asciiTheme="minorHAnsi" w:hAnsiTheme="minorHAnsi" w:cstheme="minorHAnsi"/>
          <w:sz w:val="24"/>
          <w:szCs w:val="24"/>
        </w:rPr>
        <w:t>kako</w:t>
      </w:r>
      <w:proofErr w:type="spellEnd"/>
      <w:r w:rsidRPr="00A3074B">
        <w:rPr>
          <w:rFonts w:asciiTheme="minorHAnsi" w:hAnsiTheme="minorHAnsi" w:cstheme="minorHAnsi"/>
          <w:sz w:val="24"/>
          <w:szCs w:val="24"/>
        </w:rPr>
        <w:t xml:space="preserve"> </w:t>
      </w:r>
      <w:proofErr w:type="spellStart"/>
      <w:r w:rsidRPr="00A3074B">
        <w:rPr>
          <w:rFonts w:asciiTheme="minorHAnsi" w:hAnsiTheme="minorHAnsi" w:cstheme="minorHAnsi"/>
          <w:sz w:val="24"/>
          <w:szCs w:val="24"/>
        </w:rPr>
        <w:t>slijedi</w:t>
      </w:r>
      <w:proofErr w:type="spellEnd"/>
      <w:r w:rsidRPr="00A3074B">
        <w:rPr>
          <w:rFonts w:asciiTheme="minorHAnsi" w:hAnsiTheme="minorHAnsi" w:cstheme="minorHAnsi"/>
          <w:sz w:val="24"/>
          <w:szCs w:val="24"/>
        </w:rPr>
        <w:t>:</w:t>
      </w:r>
    </w:p>
    <w:p w14:paraId="7A40A965" w14:textId="77777777" w:rsidR="00980884" w:rsidRPr="00D97F23" w:rsidRDefault="00980884" w:rsidP="00980884">
      <w:pPr>
        <w:rPr>
          <w:color w:val="EE0000"/>
        </w:rPr>
      </w:pPr>
    </w:p>
    <w:tbl>
      <w:tblPr>
        <w:tblW w:w="12989" w:type="dxa"/>
        <w:tblInd w:w="96" w:type="dxa"/>
        <w:tblLook w:val="04A0" w:firstRow="1" w:lastRow="0" w:firstColumn="1" w:lastColumn="0" w:noHBand="0" w:noVBand="1"/>
      </w:tblPr>
      <w:tblGrid>
        <w:gridCol w:w="5784"/>
        <w:gridCol w:w="1691"/>
        <w:gridCol w:w="1550"/>
        <w:gridCol w:w="1551"/>
        <w:gridCol w:w="1146"/>
        <w:gridCol w:w="1267"/>
      </w:tblGrid>
      <w:tr w:rsidR="00980884" w:rsidRPr="00D97F23" w14:paraId="6E178CBD" w14:textId="77777777" w:rsidTr="00850C10">
        <w:trPr>
          <w:trHeight w:val="732"/>
        </w:trPr>
        <w:tc>
          <w:tcPr>
            <w:tcW w:w="5784" w:type="dxa"/>
            <w:tcBorders>
              <w:top w:val="single" w:sz="4" w:space="0" w:color="auto"/>
              <w:left w:val="single" w:sz="4" w:space="0" w:color="auto"/>
              <w:bottom w:val="single" w:sz="4" w:space="0" w:color="auto"/>
              <w:right w:val="single" w:sz="4" w:space="0" w:color="auto"/>
            </w:tcBorders>
            <w:vAlign w:val="center"/>
            <w:hideMark/>
          </w:tcPr>
          <w:p w14:paraId="1DAF6FFE" w14:textId="77777777" w:rsidR="00980884" w:rsidRPr="00D97F23" w:rsidRDefault="00980884" w:rsidP="00850C10">
            <w:pPr>
              <w:jc w:val="center"/>
              <w:rPr>
                <w:b/>
                <w:bCs/>
                <w:color w:val="000000"/>
                <w:sz w:val="18"/>
                <w:szCs w:val="18"/>
              </w:rPr>
            </w:pPr>
            <w:r w:rsidRPr="00D97F23">
              <w:rPr>
                <w:b/>
                <w:bCs/>
                <w:color w:val="000000"/>
                <w:sz w:val="18"/>
                <w:szCs w:val="18"/>
              </w:rPr>
              <w:t>RASHODI I IZDACI</w:t>
            </w:r>
          </w:p>
        </w:tc>
        <w:tc>
          <w:tcPr>
            <w:tcW w:w="1691" w:type="dxa"/>
            <w:tcBorders>
              <w:top w:val="single" w:sz="4" w:space="0" w:color="auto"/>
              <w:left w:val="nil"/>
              <w:bottom w:val="single" w:sz="4" w:space="0" w:color="auto"/>
              <w:right w:val="single" w:sz="4" w:space="0" w:color="auto"/>
            </w:tcBorders>
            <w:vAlign w:val="center"/>
            <w:hideMark/>
          </w:tcPr>
          <w:p w14:paraId="6E68371E" w14:textId="77777777" w:rsidR="00980884" w:rsidRPr="00D97F23" w:rsidRDefault="00980884" w:rsidP="00850C10">
            <w:pPr>
              <w:jc w:val="center"/>
              <w:rPr>
                <w:b/>
                <w:bCs/>
                <w:color w:val="000000"/>
                <w:sz w:val="18"/>
                <w:szCs w:val="18"/>
              </w:rPr>
            </w:pPr>
            <w:r w:rsidRPr="00D97F23">
              <w:rPr>
                <w:b/>
                <w:bCs/>
                <w:color w:val="000000"/>
                <w:sz w:val="18"/>
                <w:szCs w:val="18"/>
              </w:rPr>
              <w:t>IZVRŠENJE 2024.</w:t>
            </w:r>
          </w:p>
        </w:tc>
        <w:tc>
          <w:tcPr>
            <w:tcW w:w="1550" w:type="dxa"/>
            <w:tcBorders>
              <w:top w:val="single" w:sz="4" w:space="0" w:color="auto"/>
              <w:left w:val="nil"/>
              <w:bottom w:val="single" w:sz="4" w:space="0" w:color="auto"/>
              <w:right w:val="single" w:sz="4" w:space="0" w:color="auto"/>
            </w:tcBorders>
            <w:vAlign w:val="center"/>
            <w:hideMark/>
          </w:tcPr>
          <w:p w14:paraId="2F175D8E" w14:textId="77777777" w:rsidR="00980884" w:rsidRPr="00D97F23" w:rsidRDefault="00980884" w:rsidP="00850C10">
            <w:pPr>
              <w:jc w:val="center"/>
              <w:rPr>
                <w:b/>
                <w:bCs/>
                <w:color w:val="000000"/>
                <w:sz w:val="18"/>
                <w:szCs w:val="18"/>
              </w:rPr>
            </w:pPr>
            <w:r w:rsidRPr="00D97F23">
              <w:rPr>
                <w:b/>
                <w:bCs/>
                <w:color w:val="000000"/>
                <w:sz w:val="18"/>
                <w:szCs w:val="18"/>
              </w:rPr>
              <w:t>TEKUĆI PLAN 2025.</w:t>
            </w:r>
          </w:p>
        </w:tc>
        <w:tc>
          <w:tcPr>
            <w:tcW w:w="1551" w:type="dxa"/>
            <w:tcBorders>
              <w:top w:val="single" w:sz="4" w:space="0" w:color="auto"/>
              <w:left w:val="nil"/>
              <w:bottom w:val="single" w:sz="4" w:space="0" w:color="auto"/>
              <w:right w:val="single" w:sz="4" w:space="0" w:color="auto"/>
            </w:tcBorders>
            <w:vAlign w:val="center"/>
            <w:hideMark/>
          </w:tcPr>
          <w:p w14:paraId="2E6CDA8B" w14:textId="77777777" w:rsidR="00980884" w:rsidRPr="00D97F23" w:rsidRDefault="00980884" w:rsidP="00850C10">
            <w:pPr>
              <w:jc w:val="center"/>
              <w:rPr>
                <w:b/>
                <w:bCs/>
                <w:color w:val="000000"/>
                <w:sz w:val="18"/>
                <w:szCs w:val="18"/>
              </w:rPr>
            </w:pPr>
            <w:r w:rsidRPr="00D97F23">
              <w:rPr>
                <w:b/>
                <w:bCs/>
                <w:color w:val="000000"/>
                <w:sz w:val="18"/>
                <w:szCs w:val="18"/>
              </w:rPr>
              <w:t>IZVRŠENJE 2025.</w:t>
            </w:r>
          </w:p>
        </w:tc>
        <w:tc>
          <w:tcPr>
            <w:tcW w:w="1146" w:type="dxa"/>
            <w:tcBorders>
              <w:top w:val="single" w:sz="4" w:space="0" w:color="auto"/>
              <w:left w:val="nil"/>
              <w:bottom w:val="single" w:sz="4" w:space="0" w:color="auto"/>
              <w:right w:val="single" w:sz="4" w:space="0" w:color="auto"/>
            </w:tcBorders>
            <w:vAlign w:val="center"/>
            <w:hideMark/>
          </w:tcPr>
          <w:p w14:paraId="2108C4B0" w14:textId="77777777" w:rsidR="00980884" w:rsidRPr="00D97F23" w:rsidRDefault="00980884" w:rsidP="00850C10">
            <w:pPr>
              <w:jc w:val="center"/>
              <w:rPr>
                <w:b/>
                <w:bCs/>
                <w:color w:val="000000"/>
                <w:sz w:val="18"/>
                <w:szCs w:val="18"/>
              </w:rPr>
            </w:pPr>
            <w:r w:rsidRPr="00D97F23">
              <w:rPr>
                <w:b/>
                <w:bCs/>
                <w:color w:val="000000"/>
                <w:sz w:val="18"/>
                <w:szCs w:val="18"/>
              </w:rPr>
              <w:t>INDEKS</w:t>
            </w:r>
          </w:p>
        </w:tc>
        <w:tc>
          <w:tcPr>
            <w:tcW w:w="1267" w:type="dxa"/>
            <w:tcBorders>
              <w:top w:val="single" w:sz="4" w:space="0" w:color="auto"/>
              <w:left w:val="nil"/>
              <w:bottom w:val="single" w:sz="4" w:space="0" w:color="auto"/>
              <w:right w:val="single" w:sz="4" w:space="0" w:color="auto"/>
            </w:tcBorders>
            <w:vAlign w:val="center"/>
            <w:hideMark/>
          </w:tcPr>
          <w:p w14:paraId="686E64A2" w14:textId="77777777" w:rsidR="00980884" w:rsidRPr="00D97F23" w:rsidRDefault="00980884" w:rsidP="00850C10">
            <w:pPr>
              <w:jc w:val="center"/>
              <w:rPr>
                <w:b/>
                <w:bCs/>
                <w:color w:val="000000"/>
                <w:sz w:val="18"/>
                <w:szCs w:val="18"/>
              </w:rPr>
            </w:pPr>
            <w:r w:rsidRPr="00D97F23">
              <w:rPr>
                <w:b/>
                <w:bCs/>
                <w:color w:val="000000"/>
                <w:sz w:val="18"/>
                <w:szCs w:val="18"/>
              </w:rPr>
              <w:t>INDEKS</w:t>
            </w:r>
          </w:p>
        </w:tc>
      </w:tr>
      <w:tr w:rsidR="00980884" w:rsidRPr="00D97F23" w14:paraId="25B3E00A" w14:textId="77777777" w:rsidTr="00850C10">
        <w:trPr>
          <w:trHeight w:val="288"/>
        </w:trPr>
        <w:tc>
          <w:tcPr>
            <w:tcW w:w="5784" w:type="dxa"/>
            <w:tcBorders>
              <w:top w:val="nil"/>
              <w:left w:val="single" w:sz="4" w:space="0" w:color="auto"/>
              <w:bottom w:val="single" w:sz="4" w:space="0" w:color="auto"/>
              <w:right w:val="single" w:sz="4" w:space="0" w:color="auto"/>
            </w:tcBorders>
            <w:hideMark/>
          </w:tcPr>
          <w:p w14:paraId="187F3276" w14:textId="77777777" w:rsidR="00980884" w:rsidRPr="00D97F23" w:rsidRDefault="00980884" w:rsidP="00850C10">
            <w:pPr>
              <w:rPr>
                <w:color w:val="000000"/>
                <w:sz w:val="20"/>
                <w:szCs w:val="20"/>
              </w:rPr>
            </w:pPr>
            <w:r w:rsidRPr="00D97F23">
              <w:rPr>
                <w:color w:val="000000"/>
                <w:sz w:val="20"/>
                <w:szCs w:val="20"/>
              </w:rPr>
              <w:t> </w:t>
            </w:r>
          </w:p>
        </w:tc>
        <w:tc>
          <w:tcPr>
            <w:tcW w:w="1691" w:type="dxa"/>
            <w:tcBorders>
              <w:top w:val="nil"/>
              <w:left w:val="nil"/>
              <w:bottom w:val="single" w:sz="4" w:space="0" w:color="auto"/>
              <w:right w:val="single" w:sz="4" w:space="0" w:color="auto"/>
            </w:tcBorders>
            <w:vAlign w:val="bottom"/>
            <w:hideMark/>
          </w:tcPr>
          <w:p w14:paraId="62BF9FD3" w14:textId="77777777" w:rsidR="00980884" w:rsidRPr="00D97F23" w:rsidRDefault="00980884" w:rsidP="00850C10">
            <w:pPr>
              <w:jc w:val="center"/>
              <w:rPr>
                <w:color w:val="000000"/>
                <w:sz w:val="20"/>
                <w:szCs w:val="20"/>
              </w:rPr>
            </w:pPr>
            <w:r w:rsidRPr="00D97F23">
              <w:rPr>
                <w:color w:val="000000"/>
                <w:sz w:val="20"/>
                <w:szCs w:val="20"/>
              </w:rPr>
              <w:t>1</w:t>
            </w:r>
          </w:p>
        </w:tc>
        <w:tc>
          <w:tcPr>
            <w:tcW w:w="1550" w:type="dxa"/>
            <w:tcBorders>
              <w:top w:val="nil"/>
              <w:left w:val="nil"/>
              <w:bottom w:val="single" w:sz="4" w:space="0" w:color="auto"/>
              <w:right w:val="single" w:sz="4" w:space="0" w:color="auto"/>
            </w:tcBorders>
            <w:hideMark/>
          </w:tcPr>
          <w:p w14:paraId="6C633C03" w14:textId="77777777" w:rsidR="00980884" w:rsidRPr="00D97F23" w:rsidRDefault="00980884" w:rsidP="00850C10">
            <w:pPr>
              <w:jc w:val="center"/>
              <w:rPr>
                <w:color w:val="000000"/>
                <w:sz w:val="20"/>
                <w:szCs w:val="20"/>
              </w:rPr>
            </w:pPr>
            <w:r w:rsidRPr="00D97F23">
              <w:rPr>
                <w:color w:val="000000"/>
                <w:sz w:val="20"/>
                <w:szCs w:val="20"/>
              </w:rPr>
              <w:t>2</w:t>
            </w:r>
          </w:p>
        </w:tc>
        <w:tc>
          <w:tcPr>
            <w:tcW w:w="1551" w:type="dxa"/>
            <w:tcBorders>
              <w:top w:val="nil"/>
              <w:left w:val="nil"/>
              <w:bottom w:val="single" w:sz="4" w:space="0" w:color="auto"/>
              <w:right w:val="single" w:sz="4" w:space="0" w:color="auto"/>
            </w:tcBorders>
            <w:hideMark/>
          </w:tcPr>
          <w:p w14:paraId="3602418A" w14:textId="77777777" w:rsidR="00980884" w:rsidRPr="00D97F23" w:rsidRDefault="00980884" w:rsidP="00850C10">
            <w:pPr>
              <w:jc w:val="center"/>
              <w:rPr>
                <w:color w:val="000000"/>
                <w:sz w:val="20"/>
                <w:szCs w:val="20"/>
              </w:rPr>
            </w:pPr>
            <w:r w:rsidRPr="00D97F23">
              <w:rPr>
                <w:color w:val="000000"/>
                <w:sz w:val="20"/>
                <w:szCs w:val="20"/>
              </w:rPr>
              <w:t>3</w:t>
            </w:r>
          </w:p>
        </w:tc>
        <w:tc>
          <w:tcPr>
            <w:tcW w:w="1146" w:type="dxa"/>
            <w:tcBorders>
              <w:top w:val="nil"/>
              <w:left w:val="nil"/>
              <w:bottom w:val="single" w:sz="4" w:space="0" w:color="auto"/>
              <w:right w:val="single" w:sz="4" w:space="0" w:color="auto"/>
            </w:tcBorders>
            <w:hideMark/>
          </w:tcPr>
          <w:p w14:paraId="0F992E1E" w14:textId="77777777" w:rsidR="00980884" w:rsidRPr="00D97F23" w:rsidRDefault="00980884" w:rsidP="00850C10">
            <w:pPr>
              <w:jc w:val="center"/>
              <w:rPr>
                <w:color w:val="000000"/>
                <w:sz w:val="20"/>
                <w:szCs w:val="20"/>
              </w:rPr>
            </w:pPr>
            <w:r w:rsidRPr="00D97F23">
              <w:rPr>
                <w:color w:val="000000"/>
                <w:sz w:val="20"/>
                <w:szCs w:val="20"/>
              </w:rPr>
              <w:t>4=3/1*100 </w:t>
            </w:r>
          </w:p>
        </w:tc>
        <w:tc>
          <w:tcPr>
            <w:tcW w:w="1267" w:type="dxa"/>
            <w:tcBorders>
              <w:top w:val="nil"/>
              <w:left w:val="nil"/>
              <w:bottom w:val="single" w:sz="4" w:space="0" w:color="auto"/>
              <w:right w:val="single" w:sz="4" w:space="0" w:color="auto"/>
            </w:tcBorders>
            <w:hideMark/>
          </w:tcPr>
          <w:p w14:paraId="028AE65B" w14:textId="77777777" w:rsidR="00980884" w:rsidRPr="00D97F23" w:rsidRDefault="00980884" w:rsidP="00850C10">
            <w:pPr>
              <w:jc w:val="center"/>
              <w:rPr>
                <w:color w:val="000000"/>
                <w:sz w:val="20"/>
                <w:szCs w:val="20"/>
              </w:rPr>
            </w:pPr>
            <w:r w:rsidRPr="00D97F23">
              <w:rPr>
                <w:color w:val="000000"/>
                <w:sz w:val="20"/>
                <w:szCs w:val="20"/>
              </w:rPr>
              <w:t> 5=3/2*100</w:t>
            </w:r>
          </w:p>
        </w:tc>
      </w:tr>
      <w:tr w:rsidR="00EA19C9" w:rsidRPr="00D97F23" w14:paraId="1FEFFFB3" w14:textId="77777777" w:rsidTr="00850C10">
        <w:trPr>
          <w:trHeight w:val="300"/>
        </w:trPr>
        <w:tc>
          <w:tcPr>
            <w:tcW w:w="5784" w:type="dxa"/>
            <w:tcBorders>
              <w:top w:val="nil"/>
              <w:left w:val="single" w:sz="4" w:space="0" w:color="auto"/>
              <w:bottom w:val="single" w:sz="4" w:space="0" w:color="auto"/>
              <w:right w:val="single" w:sz="4" w:space="0" w:color="auto"/>
            </w:tcBorders>
            <w:vAlign w:val="bottom"/>
          </w:tcPr>
          <w:p w14:paraId="00A6B535" w14:textId="77777777" w:rsidR="00EA19C9" w:rsidRPr="00D97F23" w:rsidRDefault="00EA19C9" w:rsidP="00850C10">
            <w:pPr>
              <w:rPr>
                <w:color w:val="000000"/>
                <w:sz w:val="20"/>
                <w:szCs w:val="20"/>
              </w:rPr>
            </w:pPr>
            <w:r w:rsidRPr="00D97F23">
              <w:rPr>
                <w:color w:val="000000"/>
                <w:sz w:val="20"/>
                <w:szCs w:val="20"/>
              </w:rPr>
              <w:t xml:space="preserve">31 </w:t>
            </w:r>
            <w:proofErr w:type="spellStart"/>
            <w:r w:rsidRPr="00D97F23">
              <w:rPr>
                <w:color w:val="000000"/>
                <w:sz w:val="20"/>
                <w:szCs w:val="20"/>
              </w:rPr>
              <w:t>Rashodi</w:t>
            </w:r>
            <w:proofErr w:type="spellEnd"/>
            <w:r w:rsidRPr="00D97F23">
              <w:rPr>
                <w:color w:val="000000"/>
                <w:sz w:val="20"/>
                <w:szCs w:val="20"/>
              </w:rPr>
              <w:t xml:space="preserve"> za </w:t>
            </w:r>
            <w:proofErr w:type="spellStart"/>
            <w:r w:rsidRPr="00D97F23">
              <w:rPr>
                <w:color w:val="000000"/>
                <w:sz w:val="20"/>
                <w:szCs w:val="20"/>
              </w:rPr>
              <w:t>zaposlene</w:t>
            </w:r>
            <w:proofErr w:type="spellEnd"/>
          </w:p>
        </w:tc>
        <w:tc>
          <w:tcPr>
            <w:tcW w:w="1691" w:type="dxa"/>
            <w:tcBorders>
              <w:top w:val="nil"/>
              <w:left w:val="nil"/>
              <w:bottom w:val="single" w:sz="4" w:space="0" w:color="auto"/>
              <w:right w:val="single" w:sz="4" w:space="0" w:color="auto"/>
            </w:tcBorders>
          </w:tcPr>
          <w:p w14:paraId="16826702" w14:textId="3556C2C0" w:rsidR="00EA19C9" w:rsidRPr="00720F84" w:rsidRDefault="00EA19C9" w:rsidP="00850C10">
            <w:pPr>
              <w:jc w:val="right"/>
              <w:rPr>
                <w:bCs/>
                <w:color w:val="000000"/>
                <w:sz w:val="20"/>
                <w:szCs w:val="20"/>
              </w:rPr>
            </w:pPr>
            <w:r>
              <w:rPr>
                <w:b/>
                <w:spacing w:val="-2"/>
                <w:sz w:val="18"/>
              </w:rPr>
              <w:t>438.391,94</w:t>
            </w:r>
          </w:p>
        </w:tc>
        <w:tc>
          <w:tcPr>
            <w:tcW w:w="1550" w:type="dxa"/>
            <w:tcBorders>
              <w:top w:val="nil"/>
              <w:left w:val="nil"/>
              <w:bottom w:val="single" w:sz="4" w:space="0" w:color="auto"/>
              <w:right w:val="single" w:sz="4" w:space="0" w:color="auto"/>
            </w:tcBorders>
          </w:tcPr>
          <w:p w14:paraId="23B66669" w14:textId="4FB3AFE0" w:rsidR="00EA19C9" w:rsidRPr="00720F84" w:rsidRDefault="00EA19C9" w:rsidP="00850C10">
            <w:pPr>
              <w:jc w:val="right"/>
              <w:rPr>
                <w:bCs/>
                <w:color w:val="000000"/>
                <w:sz w:val="20"/>
                <w:szCs w:val="20"/>
              </w:rPr>
            </w:pPr>
            <w:r>
              <w:rPr>
                <w:b/>
                <w:spacing w:val="-2"/>
                <w:sz w:val="18"/>
              </w:rPr>
              <w:t>655.067,00</w:t>
            </w:r>
          </w:p>
        </w:tc>
        <w:tc>
          <w:tcPr>
            <w:tcW w:w="1551" w:type="dxa"/>
            <w:tcBorders>
              <w:top w:val="nil"/>
              <w:left w:val="nil"/>
              <w:bottom w:val="single" w:sz="4" w:space="0" w:color="auto"/>
              <w:right w:val="single" w:sz="4" w:space="0" w:color="auto"/>
            </w:tcBorders>
          </w:tcPr>
          <w:p w14:paraId="27838F58" w14:textId="2F00F44A" w:rsidR="00EA19C9" w:rsidRPr="00720F84" w:rsidRDefault="00EA19C9" w:rsidP="00850C10">
            <w:pPr>
              <w:jc w:val="right"/>
              <w:rPr>
                <w:bCs/>
                <w:color w:val="000000"/>
                <w:sz w:val="20"/>
                <w:szCs w:val="20"/>
              </w:rPr>
            </w:pPr>
            <w:r>
              <w:rPr>
                <w:b/>
                <w:spacing w:val="-2"/>
                <w:sz w:val="18"/>
              </w:rPr>
              <w:t>650.381,96</w:t>
            </w:r>
          </w:p>
        </w:tc>
        <w:tc>
          <w:tcPr>
            <w:tcW w:w="1146" w:type="dxa"/>
            <w:tcBorders>
              <w:top w:val="nil"/>
              <w:left w:val="nil"/>
              <w:bottom w:val="single" w:sz="4" w:space="0" w:color="auto"/>
              <w:right w:val="single" w:sz="4" w:space="0" w:color="auto"/>
            </w:tcBorders>
          </w:tcPr>
          <w:p w14:paraId="7D1EDFD8" w14:textId="2430FEFD" w:rsidR="00EA19C9" w:rsidRPr="00720F84" w:rsidRDefault="00EA19C9" w:rsidP="00850C10">
            <w:pPr>
              <w:jc w:val="right"/>
              <w:rPr>
                <w:bCs/>
                <w:color w:val="000000"/>
                <w:sz w:val="20"/>
                <w:szCs w:val="20"/>
              </w:rPr>
            </w:pPr>
            <w:r>
              <w:rPr>
                <w:b/>
                <w:spacing w:val="-2"/>
                <w:sz w:val="18"/>
              </w:rPr>
              <w:t>148,36%</w:t>
            </w:r>
          </w:p>
        </w:tc>
        <w:tc>
          <w:tcPr>
            <w:tcW w:w="1267" w:type="dxa"/>
            <w:tcBorders>
              <w:top w:val="nil"/>
              <w:left w:val="nil"/>
              <w:bottom w:val="single" w:sz="4" w:space="0" w:color="auto"/>
              <w:right w:val="single" w:sz="4" w:space="0" w:color="auto"/>
            </w:tcBorders>
          </w:tcPr>
          <w:p w14:paraId="247E64DC" w14:textId="1D3F1FC9" w:rsidR="00EA19C9" w:rsidRPr="00720F84" w:rsidRDefault="00EA19C9" w:rsidP="00850C10">
            <w:pPr>
              <w:jc w:val="right"/>
              <w:rPr>
                <w:bCs/>
                <w:color w:val="000000"/>
                <w:sz w:val="20"/>
                <w:szCs w:val="20"/>
              </w:rPr>
            </w:pPr>
            <w:r>
              <w:rPr>
                <w:b/>
                <w:spacing w:val="-2"/>
                <w:sz w:val="18"/>
              </w:rPr>
              <w:t>99,28%</w:t>
            </w:r>
          </w:p>
        </w:tc>
      </w:tr>
      <w:tr w:rsidR="00EA19C9" w:rsidRPr="00D97F23" w14:paraId="3DAF4E77" w14:textId="77777777" w:rsidTr="00850C10">
        <w:trPr>
          <w:trHeight w:val="300"/>
        </w:trPr>
        <w:tc>
          <w:tcPr>
            <w:tcW w:w="5784" w:type="dxa"/>
            <w:tcBorders>
              <w:top w:val="nil"/>
              <w:left w:val="single" w:sz="4" w:space="0" w:color="auto"/>
              <w:bottom w:val="single" w:sz="4" w:space="0" w:color="auto"/>
              <w:right w:val="single" w:sz="4" w:space="0" w:color="auto"/>
            </w:tcBorders>
          </w:tcPr>
          <w:p w14:paraId="55313D35" w14:textId="77777777" w:rsidR="00EA19C9" w:rsidRPr="00D97F23" w:rsidRDefault="00EA19C9" w:rsidP="00850C10">
            <w:pPr>
              <w:rPr>
                <w:color w:val="000000"/>
                <w:sz w:val="20"/>
                <w:szCs w:val="20"/>
              </w:rPr>
            </w:pPr>
            <w:r w:rsidRPr="00D97F23">
              <w:rPr>
                <w:color w:val="000000"/>
                <w:sz w:val="20"/>
                <w:szCs w:val="20"/>
              </w:rPr>
              <w:t xml:space="preserve">32 </w:t>
            </w:r>
            <w:proofErr w:type="spellStart"/>
            <w:r w:rsidRPr="00D97F23">
              <w:rPr>
                <w:color w:val="000000"/>
                <w:sz w:val="20"/>
                <w:szCs w:val="20"/>
              </w:rPr>
              <w:t>Materijalni</w:t>
            </w:r>
            <w:proofErr w:type="spellEnd"/>
            <w:r w:rsidRPr="00D97F23">
              <w:rPr>
                <w:color w:val="000000"/>
                <w:sz w:val="20"/>
                <w:szCs w:val="20"/>
              </w:rPr>
              <w:t xml:space="preserve"> </w:t>
            </w:r>
            <w:proofErr w:type="spellStart"/>
            <w:r w:rsidRPr="00D97F23">
              <w:rPr>
                <w:color w:val="000000"/>
                <w:sz w:val="20"/>
                <w:szCs w:val="20"/>
              </w:rPr>
              <w:t>rashodi</w:t>
            </w:r>
            <w:proofErr w:type="spellEnd"/>
          </w:p>
        </w:tc>
        <w:tc>
          <w:tcPr>
            <w:tcW w:w="1691" w:type="dxa"/>
            <w:tcBorders>
              <w:top w:val="nil"/>
              <w:left w:val="nil"/>
              <w:bottom w:val="single" w:sz="4" w:space="0" w:color="auto"/>
              <w:right w:val="single" w:sz="4" w:space="0" w:color="auto"/>
            </w:tcBorders>
          </w:tcPr>
          <w:p w14:paraId="5D060985" w14:textId="3DD1C469" w:rsidR="00EA19C9" w:rsidRPr="00720F84" w:rsidRDefault="00EA19C9" w:rsidP="00850C10">
            <w:pPr>
              <w:jc w:val="right"/>
              <w:rPr>
                <w:bCs/>
                <w:color w:val="000000"/>
                <w:sz w:val="20"/>
                <w:szCs w:val="20"/>
              </w:rPr>
            </w:pPr>
            <w:r>
              <w:rPr>
                <w:b/>
                <w:spacing w:val="-2"/>
                <w:sz w:val="18"/>
              </w:rPr>
              <w:t>346.341,18</w:t>
            </w:r>
          </w:p>
        </w:tc>
        <w:tc>
          <w:tcPr>
            <w:tcW w:w="1550" w:type="dxa"/>
            <w:tcBorders>
              <w:top w:val="nil"/>
              <w:left w:val="nil"/>
              <w:bottom w:val="single" w:sz="4" w:space="0" w:color="auto"/>
              <w:right w:val="single" w:sz="4" w:space="0" w:color="auto"/>
            </w:tcBorders>
          </w:tcPr>
          <w:p w14:paraId="4BA82967" w14:textId="5802443B" w:rsidR="00EA19C9" w:rsidRPr="00720F84" w:rsidRDefault="00EA19C9" w:rsidP="00850C10">
            <w:pPr>
              <w:jc w:val="right"/>
              <w:rPr>
                <w:bCs/>
                <w:color w:val="000000"/>
                <w:sz w:val="20"/>
                <w:szCs w:val="20"/>
              </w:rPr>
            </w:pPr>
            <w:r>
              <w:rPr>
                <w:b/>
                <w:spacing w:val="-2"/>
                <w:sz w:val="18"/>
              </w:rPr>
              <w:t>444.000,00</w:t>
            </w:r>
          </w:p>
        </w:tc>
        <w:tc>
          <w:tcPr>
            <w:tcW w:w="1551" w:type="dxa"/>
            <w:tcBorders>
              <w:top w:val="nil"/>
              <w:left w:val="nil"/>
              <w:bottom w:val="single" w:sz="4" w:space="0" w:color="auto"/>
              <w:right w:val="single" w:sz="4" w:space="0" w:color="auto"/>
            </w:tcBorders>
          </w:tcPr>
          <w:p w14:paraId="0D493873" w14:textId="30674FFE" w:rsidR="00EA19C9" w:rsidRPr="00720F84" w:rsidRDefault="00EA19C9" w:rsidP="00850C10">
            <w:pPr>
              <w:jc w:val="right"/>
              <w:rPr>
                <w:bCs/>
                <w:color w:val="000000"/>
                <w:sz w:val="20"/>
                <w:szCs w:val="20"/>
              </w:rPr>
            </w:pPr>
            <w:r>
              <w:rPr>
                <w:b/>
                <w:spacing w:val="-2"/>
                <w:sz w:val="18"/>
              </w:rPr>
              <w:t>344.862,48</w:t>
            </w:r>
          </w:p>
        </w:tc>
        <w:tc>
          <w:tcPr>
            <w:tcW w:w="1146" w:type="dxa"/>
            <w:tcBorders>
              <w:top w:val="nil"/>
              <w:left w:val="nil"/>
              <w:bottom w:val="single" w:sz="4" w:space="0" w:color="auto"/>
              <w:right w:val="single" w:sz="4" w:space="0" w:color="auto"/>
            </w:tcBorders>
          </w:tcPr>
          <w:p w14:paraId="4D075A0F" w14:textId="42E47166" w:rsidR="00EA19C9" w:rsidRPr="00720F84" w:rsidRDefault="00EA19C9" w:rsidP="00850C10">
            <w:pPr>
              <w:jc w:val="right"/>
              <w:rPr>
                <w:bCs/>
                <w:color w:val="000000"/>
                <w:sz w:val="20"/>
                <w:szCs w:val="20"/>
              </w:rPr>
            </w:pPr>
            <w:r>
              <w:rPr>
                <w:b/>
                <w:spacing w:val="-2"/>
                <w:sz w:val="18"/>
              </w:rPr>
              <w:t>99,57%</w:t>
            </w:r>
          </w:p>
        </w:tc>
        <w:tc>
          <w:tcPr>
            <w:tcW w:w="1267" w:type="dxa"/>
            <w:tcBorders>
              <w:top w:val="nil"/>
              <w:left w:val="nil"/>
              <w:bottom w:val="single" w:sz="4" w:space="0" w:color="auto"/>
              <w:right w:val="single" w:sz="4" w:space="0" w:color="auto"/>
            </w:tcBorders>
          </w:tcPr>
          <w:p w14:paraId="2E16D9D3" w14:textId="1A465802" w:rsidR="00EA19C9" w:rsidRPr="00720F84" w:rsidRDefault="00EA19C9" w:rsidP="00850C10">
            <w:pPr>
              <w:jc w:val="right"/>
              <w:rPr>
                <w:bCs/>
                <w:color w:val="000000"/>
                <w:sz w:val="20"/>
                <w:szCs w:val="20"/>
              </w:rPr>
            </w:pPr>
            <w:r>
              <w:rPr>
                <w:b/>
                <w:spacing w:val="-2"/>
                <w:sz w:val="18"/>
              </w:rPr>
              <w:t>77,67%</w:t>
            </w:r>
          </w:p>
        </w:tc>
      </w:tr>
      <w:tr w:rsidR="00EA19C9" w:rsidRPr="00D97F23" w14:paraId="3F0732BE" w14:textId="77777777" w:rsidTr="00850C10">
        <w:trPr>
          <w:trHeight w:val="300"/>
        </w:trPr>
        <w:tc>
          <w:tcPr>
            <w:tcW w:w="5784" w:type="dxa"/>
            <w:tcBorders>
              <w:top w:val="nil"/>
              <w:left w:val="single" w:sz="4" w:space="0" w:color="auto"/>
              <w:bottom w:val="single" w:sz="4" w:space="0" w:color="auto"/>
              <w:right w:val="single" w:sz="4" w:space="0" w:color="auto"/>
            </w:tcBorders>
            <w:vAlign w:val="bottom"/>
          </w:tcPr>
          <w:p w14:paraId="09620AC5" w14:textId="77777777" w:rsidR="00EA19C9" w:rsidRPr="00D97F23" w:rsidRDefault="00EA19C9" w:rsidP="00850C10">
            <w:pPr>
              <w:rPr>
                <w:color w:val="000000"/>
                <w:sz w:val="20"/>
                <w:szCs w:val="20"/>
              </w:rPr>
            </w:pPr>
            <w:r w:rsidRPr="00D97F23">
              <w:rPr>
                <w:color w:val="000000"/>
                <w:sz w:val="20"/>
                <w:szCs w:val="20"/>
              </w:rPr>
              <w:t xml:space="preserve">34 </w:t>
            </w:r>
            <w:proofErr w:type="spellStart"/>
            <w:r w:rsidRPr="00D97F23">
              <w:rPr>
                <w:color w:val="000000"/>
                <w:sz w:val="20"/>
                <w:szCs w:val="20"/>
              </w:rPr>
              <w:t>Financijski</w:t>
            </w:r>
            <w:proofErr w:type="spellEnd"/>
            <w:r w:rsidRPr="00D97F23">
              <w:rPr>
                <w:color w:val="000000"/>
                <w:sz w:val="20"/>
                <w:szCs w:val="20"/>
              </w:rPr>
              <w:t xml:space="preserve"> </w:t>
            </w:r>
            <w:proofErr w:type="spellStart"/>
            <w:r w:rsidRPr="00D97F23">
              <w:rPr>
                <w:color w:val="000000"/>
                <w:sz w:val="20"/>
                <w:szCs w:val="20"/>
              </w:rPr>
              <w:t>rashodi</w:t>
            </w:r>
            <w:proofErr w:type="spellEnd"/>
          </w:p>
        </w:tc>
        <w:tc>
          <w:tcPr>
            <w:tcW w:w="1691" w:type="dxa"/>
            <w:tcBorders>
              <w:top w:val="nil"/>
              <w:left w:val="nil"/>
              <w:bottom w:val="single" w:sz="4" w:space="0" w:color="auto"/>
              <w:right w:val="single" w:sz="4" w:space="0" w:color="auto"/>
            </w:tcBorders>
          </w:tcPr>
          <w:p w14:paraId="1143CB63" w14:textId="07803AB2" w:rsidR="00EA19C9" w:rsidRPr="00720F84" w:rsidRDefault="00EA19C9" w:rsidP="00850C10">
            <w:pPr>
              <w:jc w:val="right"/>
              <w:rPr>
                <w:bCs/>
                <w:color w:val="000000"/>
                <w:sz w:val="20"/>
                <w:szCs w:val="20"/>
              </w:rPr>
            </w:pPr>
            <w:r>
              <w:rPr>
                <w:b/>
                <w:spacing w:val="-2"/>
                <w:sz w:val="18"/>
              </w:rPr>
              <w:t>5.659,58</w:t>
            </w:r>
          </w:p>
        </w:tc>
        <w:tc>
          <w:tcPr>
            <w:tcW w:w="1550" w:type="dxa"/>
            <w:tcBorders>
              <w:top w:val="nil"/>
              <w:left w:val="nil"/>
              <w:bottom w:val="single" w:sz="4" w:space="0" w:color="auto"/>
              <w:right w:val="single" w:sz="4" w:space="0" w:color="auto"/>
            </w:tcBorders>
          </w:tcPr>
          <w:p w14:paraId="70DE41B2" w14:textId="267B711A" w:rsidR="00EA19C9" w:rsidRPr="00720F84" w:rsidRDefault="00EA19C9" w:rsidP="00850C10">
            <w:pPr>
              <w:jc w:val="right"/>
              <w:rPr>
                <w:bCs/>
                <w:color w:val="000000"/>
                <w:sz w:val="20"/>
                <w:szCs w:val="20"/>
              </w:rPr>
            </w:pPr>
            <w:r>
              <w:rPr>
                <w:b/>
                <w:spacing w:val="-2"/>
                <w:sz w:val="18"/>
              </w:rPr>
              <w:t>7.074,00</w:t>
            </w:r>
          </w:p>
        </w:tc>
        <w:tc>
          <w:tcPr>
            <w:tcW w:w="1551" w:type="dxa"/>
            <w:tcBorders>
              <w:top w:val="nil"/>
              <w:left w:val="nil"/>
              <w:bottom w:val="single" w:sz="4" w:space="0" w:color="auto"/>
              <w:right w:val="single" w:sz="4" w:space="0" w:color="auto"/>
            </w:tcBorders>
          </w:tcPr>
          <w:p w14:paraId="198B345D" w14:textId="14D17ED7" w:rsidR="00EA19C9" w:rsidRPr="00720F84" w:rsidRDefault="00EA19C9" w:rsidP="00850C10">
            <w:pPr>
              <w:jc w:val="right"/>
              <w:rPr>
                <w:bCs/>
                <w:color w:val="000000"/>
                <w:sz w:val="20"/>
                <w:szCs w:val="20"/>
              </w:rPr>
            </w:pPr>
            <w:r>
              <w:rPr>
                <w:b/>
                <w:spacing w:val="-2"/>
                <w:sz w:val="18"/>
              </w:rPr>
              <w:t>4.859,69</w:t>
            </w:r>
          </w:p>
        </w:tc>
        <w:tc>
          <w:tcPr>
            <w:tcW w:w="1146" w:type="dxa"/>
            <w:tcBorders>
              <w:top w:val="nil"/>
              <w:left w:val="nil"/>
              <w:bottom w:val="single" w:sz="4" w:space="0" w:color="auto"/>
              <w:right w:val="single" w:sz="4" w:space="0" w:color="auto"/>
            </w:tcBorders>
          </w:tcPr>
          <w:p w14:paraId="0C64A071" w14:textId="2CDDB003" w:rsidR="00EA19C9" w:rsidRPr="00720F84" w:rsidRDefault="00EA19C9" w:rsidP="00850C10">
            <w:pPr>
              <w:jc w:val="right"/>
              <w:rPr>
                <w:bCs/>
                <w:sz w:val="20"/>
                <w:szCs w:val="20"/>
              </w:rPr>
            </w:pPr>
            <w:r>
              <w:rPr>
                <w:b/>
                <w:spacing w:val="-2"/>
                <w:sz w:val="18"/>
              </w:rPr>
              <w:t>85,87%</w:t>
            </w:r>
          </w:p>
        </w:tc>
        <w:tc>
          <w:tcPr>
            <w:tcW w:w="1267" w:type="dxa"/>
            <w:tcBorders>
              <w:top w:val="nil"/>
              <w:left w:val="nil"/>
              <w:bottom w:val="single" w:sz="4" w:space="0" w:color="auto"/>
              <w:right w:val="single" w:sz="4" w:space="0" w:color="auto"/>
            </w:tcBorders>
          </w:tcPr>
          <w:p w14:paraId="0B6BBB90" w14:textId="1DD3620F" w:rsidR="00EA19C9" w:rsidRPr="00720F84" w:rsidRDefault="00EA19C9" w:rsidP="00850C10">
            <w:pPr>
              <w:jc w:val="right"/>
              <w:rPr>
                <w:bCs/>
                <w:sz w:val="20"/>
                <w:szCs w:val="20"/>
              </w:rPr>
            </w:pPr>
            <w:r>
              <w:rPr>
                <w:b/>
                <w:spacing w:val="-2"/>
                <w:sz w:val="18"/>
              </w:rPr>
              <w:t>68,70%</w:t>
            </w:r>
          </w:p>
        </w:tc>
      </w:tr>
      <w:tr w:rsidR="00EA19C9" w:rsidRPr="00D97F23" w14:paraId="29218821" w14:textId="77777777" w:rsidTr="00850C10">
        <w:trPr>
          <w:trHeight w:val="300"/>
        </w:trPr>
        <w:tc>
          <w:tcPr>
            <w:tcW w:w="5784" w:type="dxa"/>
            <w:tcBorders>
              <w:top w:val="nil"/>
              <w:left w:val="single" w:sz="4" w:space="0" w:color="auto"/>
              <w:bottom w:val="single" w:sz="4" w:space="0" w:color="auto"/>
              <w:right w:val="single" w:sz="4" w:space="0" w:color="auto"/>
            </w:tcBorders>
          </w:tcPr>
          <w:p w14:paraId="12327C0B" w14:textId="77777777" w:rsidR="00EA19C9" w:rsidRPr="00D97F23" w:rsidRDefault="00EA19C9" w:rsidP="00850C10">
            <w:pPr>
              <w:rPr>
                <w:color w:val="000000"/>
                <w:sz w:val="20"/>
                <w:szCs w:val="20"/>
              </w:rPr>
            </w:pPr>
            <w:r w:rsidRPr="00D97F23">
              <w:rPr>
                <w:color w:val="000000"/>
                <w:sz w:val="20"/>
                <w:szCs w:val="20"/>
              </w:rPr>
              <w:t xml:space="preserve">35 </w:t>
            </w:r>
            <w:proofErr w:type="spellStart"/>
            <w:r w:rsidRPr="00D97F23">
              <w:rPr>
                <w:color w:val="000000"/>
                <w:sz w:val="20"/>
                <w:szCs w:val="20"/>
              </w:rPr>
              <w:t>Subvencije</w:t>
            </w:r>
            <w:proofErr w:type="spellEnd"/>
          </w:p>
        </w:tc>
        <w:tc>
          <w:tcPr>
            <w:tcW w:w="1691" w:type="dxa"/>
            <w:tcBorders>
              <w:top w:val="nil"/>
              <w:left w:val="nil"/>
              <w:bottom w:val="single" w:sz="4" w:space="0" w:color="auto"/>
              <w:right w:val="single" w:sz="4" w:space="0" w:color="auto"/>
            </w:tcBorders>
          </w:tcPr>
          <w:p w14:paraId="35CD5D61" w14:textId="7D5C4CBB" w:rsidR="00EA19C9" w:rsidRPr="00720F84" w:rsidRDefault="00EA19C9" w:rsidP="00850C10">
            <w:pPr>
              <w:jc w:val="right"/>
              <w:rPr>
                <w:bCs/>
                <w:color w:val="000000"/>
                <w:sz w:val="20"/>
                <w:szCs w:val="20"/>
              </w:rPr>
            </w:pPr>
            <w:r>
              <w:rPr>
                <w:b/>
                <w:spacing w:val="-2"/>
                <w:sz w:val="18"/>
              </w:rPr>
              <w:t>1.362,19</w:t>
            </w:r>
          </w:p>
        </w:tc>
        <w:tc>
          <w:tcPr>
            <w:tcW w:w="1550" w:type="dxa"/>
            <w:tcBorders>
              <w:top w:val="nil"/>
              <w:left w:val="nil"/>
              <w:bottom w:val="single" w:sz="4" w:space="0" w:color="auto"/>
              <w:right w:val="single" w:sz="4" w:space="0" w:color="auto"/>
            </w:tcBorders>
          </w:tcPr>
          <w:p w14:paraId="22843299" w14:textId="559EE864" w:rsidR="00EA19C9" w:rsidRPr="00720F84" w:rsidRDefault="00EA19C9" w:rsidP="00850C10">
            <w:pPr>
              <w:jc w:val="right"/>
              <w:rPr>
                <w:bCs/>
                <w:color w:val="000000"/>
                <w:sz w:val="20"/>
                <w:szCs w:val="20"/>
              </w:rPr>
            </w:pPr>
            <w:r>
              <w:rPr>
                <w:b/>
                <w:spacing w:val="-2"/>
                <w:sz w:val="18"/>
              </w:rPr>
              <w:t>25.770,00</w:t>
            </w:r>
          </w:p>
        </w:tc>
        <w:tc>
          <w:tcPr>
            <w:tcW w:w="1551" w:type="dxa"/>
            <w:tcBorders>
              <w:top w:val="nil"/>
              <w:left w:val="nil"/>
              <w:bottom w:val="single" w:sz="4" w:space="0" w:color="auto"/>
              <w:right w:val="single" w:sz="4" w:space="0" w:color="auto"/>
            </w:tcBorders>
          </w:tcPr>
          <w:p w14:paraId="4495E1B0" w14:textId="3B982B6B" w:rsidR="00EA19C9" w:rsidRPr="00720F84" w:rsidRDefault="00EA19C9" w:rsidP="00850C10">
            <w:pPr>
              <w:jc w:val="right"/>
              <w:rPr>
                <w:bCs/>
                <w:color w:val="000000"/>
                <w:sz w:val="20"/>
                <w:szCs w:val="20"/>
              </w:rPr>
            </w:pPr>
            <w:r>
              <w:rPr>
                <w:b/>
                <w:spacing w:val="-2"/>
                <w:sz w:val="18"/>
              </w:rPr>
              <w:t>21.251,08</w:t>
            </w:r>
          </w:p>
        </w:tc>
        <w:tc>
          <w:tcPr>
            <w:tcW w:w="1146" w:type="dxa"/>
            <w:tcBorders>
              <w:top w:val="nil"/>
              <w:left w:val="nil"/>
              <w:bottom w:val="single" w:sz="4" w:space="0" w:color="auto"/>
              <w:right w:val="single" w:sz="4" w:space="0" w:color="auto"/>
            </w:tcBorders>
          </w:tcPr>
          <w:p w14:paraId="44FFE911" w14:textId="766AC947" w:rsidR="00EA19C9" w:rsidRPr="00720F84" w:rsidRDefault="00EA19C9" w:rsidP="00850C10">
            <w:pPr>
              <w:jc w:val="right"/>
              <w:rPr>
                <w:bCs/>
                <w:sz w:val="20"/>
                <w:szCs w:val="20"/>
              </w:rPr>
            </w:pPr>
            <w:r>
              <w:rPr>
                <w:b/>
                <w:spacing w:val="-2"/>
                <w:sz w:val="18"/>
              </w:rPr>
              <w:t>1560,07%</w:t>
            </w:r>
          </w:p>
        </w:tc>
        <w:tc>
          <w:tcPr>
            <w:tcW w:w="1267" w:type="dxa"/>
            <w:tcBorders>
              <w:top w:val="nil"/>
              <w:left w:val="nil"/>
              <w:bottom w:val="single" w:sz="4" w:space="0" w:color="auto"/>
              <w:right w:val="single" w:sz="4" w:space="0" w:color="auto"/>
            </w:tcBorders>
          </w:tcPr>
          <w:p w14:paraId="289CF9A2" w14:textId="38EDD65A" w:rsidR="00EA19C9" w:rsidRPr="00720F84" w:rsidRDefault="00EA19C9" w:rsidP="00850C10">
            <w:pPr>
              <w:jc w:val="right"/>
              <w:rPr>
                <w:bCs/>
                <w:sz w:val="20"/>
                <w:szCs w:val="20"/>
              </w:rPr>
            </w:pPr>
            <w:r>
              <w:rPr>
                <w:b/>
                <w:spacing w:val="-2"/>
                <w:sz w:val="18"/>
              </w:rPr>
              <w:t>82,46%</w:t>
            </w:r>
          </w:p>
        </w:tc>
      </w:tr>
      <w:tr w:rsidR="00EA19C9" w:rsidRPr="00D97F23" w14:paraId="364DD0D8" w14:textId="77777777" w:rsidTr="00850C10">
        <w:trPr>
          <w:trHeight w:val="300"/>
        </w:trPr>
        <w:tc>
          <w:tcPr>
            <w:tcW w:w="5784" w:type="dxa"/>
            <w:tcBorders>
              <w:top w:val="nil"/>
              <w:left w:val="single" w:sz="4" w:space="0" w:color="auto"/>
              <w:bottom w:val="single" w:sz="4" w:space="0" w:color="auto"/>
              <w:right w:val="single" w:sz="4" w:space="0" w:color="auto"/>
            </w:tcBorders>
            <w:vAlign w:val="bottom"/>
          </w:tcPr>
          <w:p w14:paraId="06703062" w14:textId="77777777" w:rsidR="00EA19C9" w:rsidRPr="00D97F23" w:rsidRDefault="00EA19C9" w:rsidP="00850C10">
            <w:pPr>
              <w:rPr>
                <w:color w:val="000000"/>
                <w:sz w:val="20"/>
                <w:szCs w:val="20"/>
              </w:rPr>
            </w:pPr>
            <w:r w:rsidRPr="00D97F23">
              <w:rPr>
                <w:color w:val="000000"/>
                <w:sz w:val="20"/>
                <w:szCs w:val="20"/>
              </w:rPr>
              <w:t xml:space="preserve">36 </w:t>
            </w:r>
            <w:proofErr w:type="spellStart"/>
            <w:r w:rsidRPr="00D97F23">
              <w:rPr>
                <w:color w:val="000000"/>
                <w:sz w:val="20"/>
                <w:szCs w:val="20"/>
              </w:rPr>
              <w:t>Pomoći</w:t>
            </w:r>
            <w:proofErr w:type="spellEnd"/>
            <w:r w:rsidRPr="00D97F23">
              <w:rPr>
                <w:color w:val="000000"/>
                <w:sz w:val="20"/>
                <w:szCs w:val="20"/>
              </w:rPr>
              <w:t xml:space="preserve"> </w:t>
            </w:r>
            <w:proofErr w:type="spellStart"/>
            <w:r w:rsidRPr="00D97F23">
              <w:rPr>
                <w:color w:val="000000"/>
                <w:sz w:val="20"/>
                <w:szCs w:val="20"/>
              </w:rPr>
              <w:t>dane</w:t>
            </w:r>
            <w:proofErr w:type="spellEnd"/>
            <w:r w:rsidRPr="00D97F23">
              <w:rPr>
                <w:color w:val="000000"/>
                <w:sz w:val="20"/>
                <w:szCs w:val="20"/>
              </w:rPr>
              <w:t xml:space="preserve"> u </w:t>
            </w:r>
            <w:proofErr w:type="spellStart"/>
            <w:r w:rsidRPr="00D97F23">
              <w:rPr>
                <w:color w:val="000000"/>
                <w:sz w:val="20"/>
                <w:szCs w:val="20"/>
              </w:rPr>
              <w:t>inozemstvo</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w:t>
            </w:r>
            <w:proofErr w:type="spellStart"/>
            <w:r w:rsidRPr="00D97F23">
              <w:rPr>
                <w:color w:val="000000"/>
                <w:sz w:val="20"/>
                <w:szCs w:val="20"/>
              </w:rPr>
              <w:t>unutar</w:t>
            </w:r>
            <w:proofErr w:type="spellEnd"/>
            <w:r w:rsidRPr="00D97F23">
              <w:rPr>
                <w:color w:val="000000"/>
                <w:sz w:val="20"/>
                <w:szCs w:val="20"/>
              </w:rPr>
              <w:t xml:space="preserve"> </w:t>
            </w:r>
            <w:proofErr w:type="spellStart"/>
            <w:r w:rsidRPr="00D97F23">
              <w:rPr>
                <w:color w:val="000000"/>
                <w:sz w:val="20"/>
                <w:szCs w:val="20"/>
              </w:rPr>
              <w:t>općeg</w:t>
            </w:r>
            <w:proofErr w:type="spellEnd"/>
            <w:r w:rsidRPr="00D97F23">
              <w:rPr>
                <w:color w:val="000000"/>
                <w:sz w:val="20"/>
                <w:szCs w:val="20"/>
              </w:rPr>
              <w:t xml:space="preserve"> </w:t>
            </w:r>
            <w:proofErr w:type="spellStart"/>
            <w:r w:rsidRPr="00D97F23">
              <w:rPr>
                <w:color w:val="000000"/>
                <w:sz w:val="20"/>
                <w:szCs w:val="20"/>
              </w:rPr>
              <w:t>proračuna</w:t>
            </w:r>
            <w:proofErr w:type="spellEnd"/>
          </w:p>
        </w:tc>
        <w:tc>
          <w:tcPr>
            <w:tcW w:w="1691" w:type="dxa"/>
            <w:tcBorders>
              <w:top w:val="nil"/>
              <w:left w:val="nil"/>
              <w:bottom w:val="single" w:sz="4" w:space="0" w:color="auto"/>
              <w:right w:val="single" w:sz="4" w:space="0" w:color="auto"/>
            </w:tcBorders>
          </w:tcPr>
          <w:p w14:paraId="18FCE3A4" w14:textId="46235B92" w:rsidR="00EA19C9" w:rsidRPr="00720F84" w:rsidRDefault="00EA19C9" w:rsidP="00850C10">
            <w:pPr>
              <w:jc w:val="right"/>
              <w:rPr>
                <w:bCs/>
                <w:color w:val="000000"/>
                <w:sz w:val="20"/>
                <w:szCs w:val="20"/>
              </w:rPr>
            </w:pPr>
            <w:r>
              <w:rPr>
                <w:b/>
                <w:spacing w:val="-4"/>
                <w:sz w:val="18"/>
              </w:rPr>
              <w:t>0,00</w:t>
            </w:r>
          </w:p>
        </w:tc>
        <w:tc>
          <w:tcPr>
            <w:tcW w:w="1550" w:type="dxa"/>
            <w:tcBorders>
              <w:top w:val="nil"/>
              <w:left w:val="nil"/>
              <w:bottom w:val="single" w:sz="4" w:space="0" w:color="auto"/>
              <w:right w:val="single" w:sz="4" w:space="0" w:color="auto"/>
            </w:tcBorders>
          </w:tcPr>
          <w:p w14:paraId="38B5BB5B" w14:textId="2FC9A95E" w:rsidR="00EA19C9" w:rsidRPr="00720F84" w:rsidRDefault="00EA19C9" w:rsidP="00850C10">
            <w:pPr>
              <w:jc w:val="right"/>
              <w:rPr>
                <w:bCs/>
                <w:color w:val="000000"/>
                <w:sz w:val="20"/>
                <w:szCs w:val="20"/>
              </w:rPr>
            </w:pPr>
            <w:r>
              <w:rPr>
                <w:b/>
                <w:spacing w:val="-2"/>
                <w:sz w:val="18"/>
              </w:rPr>
              <w:t>11.000,00</w:t>
            </w:r>
          </w:p>
        </w:tc>
        <w:tc>
          <w:tcPr>
            <w:tcW w:w="1551" w:type="dxa"/>
            <w:tcBorders>
              <w:top w:val="nil"/>
              <w:left w:val="nil"/>
              <w:bottom w:val="single" w:sz="4" w:space="0" w:color="auto"/>
              <w:right w:val="single" w:sz="4" w:space="0" w:color="auto"/>
            </w:tcBorders>
          </w:tcPr>
          <w:p w14:paraId="2EE1756A" w14:textId="70682CE6" w:rsidR="00EA19C9" w:rsidRPr="00720F84" w:rsidRDefault="00EA19C9" w:rsidP="00850C10">
            <w:pPr>
              <w:jc w:val="right"/>
              <w:rPr>
                <w:bCs/>
                <w:color w:val="000000"/>
                <w:sz w:val="20"/>
                <w:szCs w:val="20"/>
              </w:rPr>
            </w:pPr>
            <w:r>
              <w:rPr>
                <w:b/>
                <w:spacing w:val="-2"/>
                <w:sz w:val="18"/>
              </w:rPr>
              <w:t>7.712,06</w:t>
            </w:r>
          </w:p>
        </w:tc>
        <w:tc>
          <w:tcPr>
            <w:tcW w:w="1146" w:type="dxa"/>
            <w:tcBorders>
              <w:top w:val="nil"/>
              <w:left w:val="nil"/>
              <w:bottom w:val="single" w:sz="4" w:space="0" w:color="auto"/>
              <w:right w:val="single" w:sz="4" w:space="0" w:color="auto"/>
            </w:tcBorders>
          </w:tcPr>
          <w:p w14:paraId="1A6237CE" w14:textId="05A647CF" w:rsidR="00EA19C9" w:rsidRPr="00720F84" w:rsidRDefault="00EA19C9" w:rsidP="00850C10">
            <w:pPr>
              <w:jc w:val="right"/>
              <w:rPr>
                <w:bCs/>
                <w:sz w:val="20"/>
                <w:szCs w:val="20"/>
              </w:rPr>
            </w:pPr>
            <w:r>
              <w:rPr>
                <w:b/>
                <w:spacing w:val="-2"/>
                <w:sz w:val="18"/>
              </w:rPr>
              <w:t>0,00%</w:t>
            </w:r>
          </w:p>
        </w:tc>
        <w:tc>
          <w:tcPr>
            <w:tcW w:w="1267" w:type="dxa"/>
            <w:tcBorders>
              <w:top w:val="nil"/>
              <w:left w:val="nil"/>
              <w:bottom w:val="single" w:sz="4" w:space="0" w:color="auto"/>
              <w:right w:val="single" w:sz="4" w:space="0" w:color="auto"/>
            </w:tcBorders>
          </w:tcPr>
          <w:p w14:paraId="45039A93" w14:textId="24E957A6" w:rsidR="00EA19C9" w:rsidRPr="00720F84" w:rsidRDefault="00EA19C9" w:rsidP="00850C10">
            <w:pPr>
              <w:jc w:val="right"/>
              <w:rPr>
                <w:bCs/>
                <w:sz w:val="20"/>
                <w:szCs w:val="20"/>
              </w:rPr>
            </w:pPr>
            <w:r>
              <w:rPr>
                <w:b/>
                <w:spacing w:val="-2"/>
                <w:sz w:val="18"/>
              </w:rPr>
              <w:t>70,11%</w:t>
            </w:r>
          </w:p>
        </w:tc>
      </w:tr>
      <w:tr w:rsidR="00EA19C9" w:rsidRPr="00D97F23" w14:paraId="7D8D05F3" w14:textId="77777777" w:rsidTr="00850C10">
        <w:trPr>
          <w:trHeight w:val="300"/>
        </w:trPr>
        <w:tc>
          <w:tcPr>
            <w:tcW w:w="5784" w:type="dxa"/>
            <w:tcBorders>
              <w:top w:val="nil"/>
              <w:left w:val="single" w:sz="4" w:space="0" w:color="auto"/>
              <w:bottom w:val="single" w:sz="4" w:space="0" w:color="auto"/>
              <w:right w:val="single" w:sz="4" w:space="0" w:color="auto"/>
            </w:tcBorders>
            <w:vAlign w:val="bottom"/>
          </w:tcPr>
          <w:p w14:paraId="6251C755" w14:textId="77777777" w:rsidR="00EA19C9" w:rsidRPr="00D97F23" w:rsidRDefault="00EA19C9" w:rsidP="00850C10">
            <w:pPr>
              <w:rPr>
                <w:color w:val="000000"/>
                <w:sz w:val="20"/>
                <w:szCs w:val="20"/>
              </w:rPr>
            </w:pPr>
            <w:r w:rsidRPr="00D97F23">
              <w:rPr>
                <w:color w:val="000000"/>
                <w:sz w:val="20"/>
                <w:szCs w:val="20"/>
              </w:rPr>
              <w:t xml:space="preserve">37 </w:t>
            </w:r>
            <w:proofErr w:type="spellStart"/>
            <w:r w:rsidRPr="00D97F23">
              <w:rPr>
                <w:color w:val="000000"/>
                <w:sz w:val="20"/>
                <w:szCs w:val="20"/>
              </w:rPr>
              <w:t>Naknade</w:t>
            </w:r>
            <w:proofErr w:type="spellEnd"/>
            <w:r w:rsidRPr="00D97F23">
              <w:rPr>
                <w:color w:val="000000"/>
                <w:sz w:val="20"/>
                <w:szCs w:val="20"/>
              </w:rPr>
              <w:t xml:space="preserve"> </w:t>
            </w:r>
            <w:proofErr w:type="spellStart"/>
            <w:r w:rsidRPr="00D97F23">
              <w:rPr>
                <w:color w:val="000000"/>
                <w:sz w:val="20"/>
                <w:szCs w:val="20"/>
              </w:rPr>
              <w:t>građanima</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w:t>
            </w:r>
            <w:proofErr w:type="spellStart"/>
            <w:r w:rsidRPr="00D97F23">
              <w:rPr>
                <w:color w:val="000000"/>
                <w:sz w:val="20"/>
                <w:szCs w:val="20"/>
              </w:rPr>
              <w:t>kućanstvima</w:t>
            </w:r>
            <w:proofErr w:type="spellEnd"/>
            <w:r w:rsidRPr="00D97F23">
              <w:rPr>
                <w:color w:val="000000"/>
                <w:sz w:val="20"/>
                <w:szCs w:val="20"/>
              </w:rPr>
              <w:t xml:space="preserve"> </w:t>
            </w:r>
            <w:proofErr w:type="spellStart"/>
            <w:r w:rsidRPr="00D97F23">
              <w:rPr>
                <w:color w:val="000000"/>
                <w:sz w:val="20"/>
                <w:szCs w:val="20"/>
              </w:rPr>
              <w:t>na</w:t>
            </w:r>
            <w:proofErr w:type="spellEnd"/>
            <w:r w:rsidRPr="00D97F23">
              <w:rPr>
                <w:color w:val="000000"/>
                <w:sz w:val="20"/>
                <w:szCs w:val="20"/>
              </w:rPr>
              <w:t xml:space="preserve"> </w:t>
            </w:r>
            <w:proofErr w:type="spellStart"/>
            <w:r w:rsidRPr="00D97F23">
              <w:rPr>
                <w:color w:val="000000"/>
                <w:sz w:val="20"/>
                <w:szCs w:val="20"/>
              </w:rPr>
              <w:t>temelju</w:t>
            </w:r>
            <w:proofErr w:type="spellEnd"/>
            <w:r w:rsidRPr="00D97F23">
              <w:rPr>
                <w:color w:val="000000"/>
                <w:sz w:val="20"/>
                <w:szCs w:val="20"/>
              </w:rPr>
              <w:t xml:space="preserve"> </w:t>
            </w:r>
            <w:proofErr w:type="spellStart"/>
            <w:r w:rsidRPr="00D97F23">
              <w:rPr>
                <w:color w:val="000000"/>
                <w:sz w:val="20"/>
                <w:szCs w:val="20"/>
              </w:rPr>
              <w:t>osiguranja</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w:t>
            </w:r>
            <w:proofErr w:type="spellStart"/>
            <w:r w:rsidRPr="00D97F23">
              <w:rPr>
                <w:color w:val="000000"/>
                <w:sz w:val="20"/>
                <w:szCs w:val="20"/>
              </w:rPr>
              <w:t>druge</w:t>
            </w:r>
            <w:proofErr w:type="spellEnd"/>
            <w:r w:rsidRPr="00D97F23">
              <w:rPr>
                <w:color w:val="000000"/>
                <w:sz w:val="20"/>
                <w:szCs w:val="20"/>
              </w:rPr>
              <w:t xml:space="preserve"> </w:t>
            </w:r>
            <w:proofErr w:type="spellStart"/>
            <w:r w:rsidRPr="00D97F23">
              <w:rPr>
                <w:color w:val="000000"/>
                <w:sz w:val="20"/>
                <w:szCs w:val="20"/>
              </w:rPr>
              <w:t>naknade</w:t>
            </w:r>
            <w:proofErr w:type="spellEnd"/>
          </w:p>
        </w:tc>
        <w:tc>
          <w:tcPr>
            <w:tcW w:w="1691" w:type="dxa"/>
            <w:tcBorders>
              <w:top w:val="nil"/>
              <w:left w:val="nil"/>
              <w:bottom w:val="single" w:sz="4" w:space="0" w:color="auto"/>
              <w:right w:val="single" w:sz="4" w:space="0" w:color="auto"/>
            </w:tcBorders>
          </w:tcPr>
          <w:p w14:paraId="7658F20D" w14:textId="3BD58659" w:rsidR="00EA19C9" w:rsidRPr="00720F84" w:rsidRDefault="00EA19C9" w:rsidP="00850C10">
            <w:pPr>
              <w:jc w:val="right"/>
              <w:rPr>
                <w:bCs/>
                <w:color w:val="000000"/>
                <w:sz w:val="20"/>
                <w:szCs w:val="20"/>
              </w:rPr>
            </w:pPr>
            <w:r>
              <w:rPr>
                <w:b/>
                <w:spacing w:val="-2"/>
                <w:sz w:val="18"/>
              </w:rPr>
              <w:t>32.331,61</w:t>
            </w:r>
          </w:p>
        </w:tc>
        <w:tc>
          <w:tcPr>
            <w:tcW w:w="1550" w:type="dxa"/>
            <w:tcBorders>
              <w:top w:val="nil"/>
              <w:left w:val="nil"/>
              <w:bottom w:val="single" w:sz="4" w:space="0" w:color="auto"/>
              <w:right w:val="single" w:sz="4" w:space="0" w:color="auto"/>
            </w:tcBorders>
          </w:tcPr>
          <w:p w14:paraId="4D4AC552" w14:textId="6D906392" w:rsidR="00EA19C9" w:rsidRPr="00720F84" w:rsidRDefault="00EA19C9" w:rsidP="00850C10">
            <w:pPr>
              <w:jc w:val="right"/>
              <w:rPr>
                <w:bCs/>
                <w:color w:val="000000"/>
                <w:sz w:val="20"/>
                <w:szCs w:val="20"/>
              </w:rPr>
            </w:pPr>
            <w:r>
              <w:rPr>
                <w:b/>
                <w:spacing w:val="-2"/>
                <w:sz w:val="18"/>
              </w:rPr>
              <w:t>53.400,00</w:t>
            </w:r>
          </w:p>
        </w:tc>
        <w:tc>
          <w:tcPr>
            <w:tcW w:w="1551" w:type="dxa"/>
            <w:tcBorders>
              <w:top w:val="nil"/>
              <w:left w:val="nil"/>
              <w:bottom w:val="single" w:sz="4" w:space="0" w:color="auto"/>
              <w:right w:val="single" w:sz="4" w:space="0" w:color="auto"/>
            </w:tcBorders>
          </w:tcPr>
          <w:p w14:paraId="4880CA82" w14:textId="1DEAB350" w:rsidR="00EA19C9" w:rsidRPr="00720F84" w:rsidRDefault="00EA19C9" w:rsidP="00850C10">
            <w:pPr>
              <w:jc w:val="right"/>
              <w:rPr>
                <w:bCs/>
                <w:color w:val="000000"/>
                <w:sz w:val="20"/>
                <w:szCs w:val="20"/>
              </w:rPr>
            </w:pPr>
            <w:r>
              <w:rPr>
                <w:b/>
                <w:spacing w:val="-2"/>
                <w:sz w:val="18"/>
              </w:rPr>
              <w:t>46.600,75</w:t>
            </w:r>
          </w:p>
        </w:tc>
        <w:tc>
          <w:tcPr>
            <w:tcW w:w="1146" w:type="dxa"/>
            <w:tcBorders>
              <w:top w:val="nil"/>
              <w:left w:val="nil"/>
              <w:bottom w:val="single" w:sz="4" w:space="0" w:color="auto"/>
              <w:right w:val="single" w:sz="4" w:space="0" w:color="auto"/>
            </w:tcBorders>
          </w:tcPr>
          <w:p w14:paraId="0FE5B066" w14:textId="6D5F1E09" w:rsidR="00EA19C9" w:rsidRPr="00720F84" w:rsidRDefault="00EA19C9" w:rsidP="00850C10">
            <w:pPr>
              <w:jc w:val="right"/>
              <w:rPr>
                <w:bCs/>
                <w:color w:val="000000"/>
                <w:sz w:val="20"/>
                <w:szCs w:val="20"/>
              </w:rPr>
            </w:pPr>
            <w:r>
              <w:rPr>
                <w:b/>
                <w:spacing w:val="-2"/>
                <w:sz w:val="18"/>
              </w:rPr>
              <w:t>144,13%</w:t>
            </w:r>
          </w:p>
        </w:tc>
        <w:tc>
          <w:tcPr>
            <w:tcW w:w="1267" w:type="dxa"/>
            <w:tcBorders>
              <w:top w:val="nil"/>
              <w:left w:val="nil"/>
              <w:bottom w:val="single" w:sz="4" w:space="0" w:color="auto"/>
              <w:right w:val="single" w:sz="4" w:space="0" w:color="auto"/>
            </w:tcBorders>
          </w:tcPr>
          <w:p w14:paraId="79AD045B" w14:textId="097FCC3B" w:rsidR="00EA19C9" w:rsidRPr="00720F84" w:rsidRDefault="00EA19C9" w:rsidP="00850C10">
            <w:pPr>
              <w:jc w:val="right"/>
              <w:rPr>
                <w:bCs/>
                <w:color w:val="000000"/>
                <w:sz w:val="20"/>
                <w:szCs w:val="20"/>
              </w:rPr>
            </w:pPr>
            <w:r>
              <w:rPr>
                <w:b/>
                <w:spacing w:val="-2"/>
                <w:sz w:val="18"/>
              </w:rPr>
              <w:t>87,27%</w:t>
            </w:r>
          </w:p>
        </w:tc>
      </w:tr>
      <w:tr w:rsidR="00EA19C9" w:rsidRPr="00D97F23" w14:paraId="1A71FC93" w14:textId="77777777" w:rsidTr="00850C10">
        <w:trPr>
          <w:trHeight w:val="300"/>
        </w:trPr>
        <w:tc>
          <w:tcPr>
            <w:tcW w:w="5784" w:type="dxa"/>
            <w:tcBorders>
              <w:top w:val="nil"/>
              <w:left w:val="single" w:sz="4" w:space="0" w:color="auto"/>
              <w:bottom w:val="single" w:sz="4" w:space="0" w:color="auto"/>
              <w:right w:val="single" w:sz="4" w:space="0" w:color="auto"/>
            </w:tcBorders>
          </w:tcPr>
          <w:p w14:paraId="262A34E3" w14:textId="77777777" w:rsidR="00EA19C9" w:rsidRPr="00D97F23" w:rsidRDefault="00EA19C9" w:rsidP="00850C10">
            <w:pPr>
              <w:rPr>
                <w:color w:val="000000"/>
                <w:sz w:val="20"/>
                <w:szCs w:val="20"/>
              </w:rPr>
            </w:pPr>
            <w:r w:rsidRPr="00D97F23">
              <w:rPr>
                <w:color w:val="000000"/>
                <w:sz w:val="20"/>
                <w:szCs w:val="20"/>
              </w:rPr>
              <w:t xml:space="preserve">38 </w:t>
            </w:r>
            <w:proofErr w:type="spellStart"/>
            <w:r w:rsidRPr="00D97F23">
              <w:rPr>
                <w:color w:val="000000"/>
                <w:sz w:val="20"/>
                <w:szCs w:val="20"/>
              </w:rPr>
              <w:t>Rashodi</w:t>
            </w:r>
            <w:proofErr w:type="spellEnd"/>
            <w:r w:rsidRPr="00D97F23">
              <w:rPr>
                <w:color w:val="000000"/>
                <w:sz w:val="20"/>
                <w:szCs w:val="20"/>
              </w:rPr>
              <w:t xml:space="preserve"> za </w:t>
            </w:r>
            <w:proofErr w:type="spellStart"/>
            <w:r w:rsidRPr="00D97F23">
              <w:rPr>
                <w:color w:val="000000"/>
                <w:sz w:val="20"/>
                <w:szCs w:val="20"/>
              </w:rPr>
              <w:t>donacije</w:t>
            </w:r>
            <w:proofErr w:type="spellEnd"/>
            <w:r w:rsidRPr="00D97F23">
              <w:rPr>
                <w:color w:val="000000"/>
                <w:sz w:val="20"/>
                <w:szCs w:val="20"/>
              </w:rPr>
              <w:t xml:space="preserve">, </w:t>
            </w:r>
            <w:proofErr w:type="spellStart"/>
            <w:r w:rsidRPr="00D97F23">
              <w:rPr>
                <w:color w:val="000000"/>
                <w:sz w:val="20"/>
                <w:szCs w:val="20"/>
              </w:rPr>
              <w:t>kazne</w:t>
            </w:r>
            <w:proofErr w:type="spellEnd"/>
            <w:r w:rsidRPr="00D97F23">
              <w:rPr>
                <w:color w:val="000000"/>
                <w:sz w:val="20"/>
                <w:szCs w:val="20"/>
              </w:rPr>
              <w:t xml:space="preserve">, </w:t>
            </w:r>
            <w:proofErr w:type="spellStart"/>
            <w:r w:rsidRPr="00D97F23">
              <w:rPr>
                <w:color w:val="000000"/>
                <w:sz w:val="20"/>
                <w:szCs w:val="20"/>
              </w:rPr>
              <w:t>naknade</w:t>
            </w:r>
            <w:proofErr w:type="spellEnd"/>
            <w:r w:rsidRPr="00D97F23">
              <w:rPr>
                <w:color w:val="000000"/>
                <w:sz w:val="20"/>
                <w:szCs w:val="20"/>
              </w:rPr>
              <w:t xml:space="preserve"> </w:t>
            </w:r>
            <w:proofErr w:type="spellStart"/>
            <w:r w:rsidRPr="00D97F23">
              <w:rPr>
                <w:color w:val="000000"/>
                <w:sz w:val="20"/>
                <w:szCs w:val="20"/>
              </w:rPr>
              <w:t>šteta</w:t>
            </w:r>
            <w:proofErr w:type="spellEnd"/>
            <w:r w:rsidRPr="00D97F23">
              <w:rPr>
                <w:color w:val="000000"/>
                <w:sz w:val="20"/>
                <w:szCs w:val="20"/>
              </w:rPr>
              <w:t xml:space="preserve"> </w:t>
            </w:r>
            <w:proofErr w:type="spellStart"/>
            <w:r w:rsidRPr="00D97F23">
              <w:rPr>
                <w:color w:val="000000"/>
                <w:sz w:val="20"/>
                <w:szCs w:val="20"/>
              </w:rPr>
              <w:t>i</w:t>
            </w:r>
            <w:proofErr w:type="spellEnd"/>
            <w:r w:rsidRPr="00D97F23">
              <w:rPr>
                <w:color w:val="000000"/>
                <w:sz w:val="20"/>
                <w:szCs w:val="20"/>
              </w:rPr>
              <w:t xml:space="preserve"> </w:t>
            </w:r>
            <w:proofErr w:type="spellStart"/>
            <w:r w:rsidRPr="00D97F23">
              <w:rPr>
                <w:color w:val="000000"/>
                <w:sz w:val="20"/>
                <w:szCs w:val="20"/>
              </w:rPr>
              <w:t>kapitalne</w:t>
            </w:r>
            <w:proofErr w:type="spellEnd"/>
            <w:r w:rsidRPr="00D97F23">
              <w:rPr>
                <w:color w:val="000000"/>
                <w:sz w:val="20"/>
                <w:szCs w:val="20"/>
              </w:rPr>
              <w:t xml:space="preserve"> </w:t>
            </w:r>
            <w:proofErr w:type="spellStart"/>
            <w:r w:rsidRPr="00D97F23">
              <w:rPr>
                <w:color w:val="000000"/>
                <w:sz w:val="20"/>
                <w:szCs w:val="20"/>
              </w:rPr>
              <w:t>pomoći</w:t>
            </w:r>
            <w:proofErr w:type="spellEnd"/>
          </w:p>
        </w:tc>
        <w:tc>
          <w:tcPr>
            <w:tcW w:w="1691" w:type="dxa"/>
            <w:tcBorders>
              <w:top w:val="nil"/>
              <w:left w:val="nil"/>
              <w:bottom w:val="single" w:sz="4" w:space="0" w:color="auto"/>
              <w:right w:val="single" w:sz="4" w:space="0" w:color="auto"/>
            </w:tcBorders>
          </w:tcPr>
          <w:p w14:paraId="3C3BBAD0" w14:textId="24449225" w:rsidR="00EA19C9" w:rsidRPr="00720F84" w:rsidRDefault="00EA19C9" w:rsidP="00850C10">
            <w:pPr>
              <w:jc w:val="right"/>
              <w:rPr>
                <w:bCs/>
                <w:color w:val="000000"/>
                <w:sz w:val="20"/>
                <w:szCs w:val="20"/>
              </w:rPr>
            </w:pPr>
            <w:r>
              <w:rPr>
                <w:b/>
                <w:spacing w:val="-2"/>
                <w:sz w:val="18"/>
              </w:rPr>
              <w:t>136.728,65</w:t>
            </w:r>
          </w:p>
        </w:tc>
        <w:tc>
          <w:tcPr>
            <w:tcW w:w="1550" w:type="dxa"/>
            <w:tcBorders>
              <w:top w:val="nil"/>
              <w:left w:val="nil"/>
              <w:bottom w:val="single" w:sz="4" w:space="0" w:color="auto"/>
              <w:right w:val="single" w:sz="4" w:space="0" w:color="auto"/>
            </w:tcBorders>
          </w:tcPr>
          <w:p w14:paraId="5A7A88F0" w14:textId="32201D71" w:rsidR="00EA19C9" w:rsidRPr="00720F84" w:rsidRDefault="00EA19C9" w:rsidP="00850C10">
            <w:pPr>
              <w:jc w:val="right"/>
              <w:rPr>
                <w:bCs/>
                <w:color w:val="000000"/>
                <w:sz w:val="20"/>
                <w:szCs w:val="20"/>
              </w:rPr>
            </w:pPr>
            <w:r>
              <w:rPr>
                <w:b/>
                <w:spacing w:val="-2"/>
                <w:sz w:val="18"/>
              </w:rPr>
              <w:t>167.690,00</w:t>
            </w:r>
          </w:p>
        </w:tc>
        <w:tc>
          <w:tcPr>
            <w:tcW w:w="1551" w:type="dxa"/>
            <w:tcBorders>
              <w:top w:val="nil"/>
              <w:left w:val="nil"/>
              <w:bottom w:val="single" w:sz="4" w:space="0" w:color="auto"/>
              <w:right w:val="single" w:sz="4" w:space="0" w:color="auto"/>
            </w:tcBorders>
          </w:tcPr>
          <w:p w14:paraId="29E4550D" w14:textId="150E20F8" w:rsidR="00EA19C9" w:rsidRPr="00720F84" w:rsidRDefault="00EA19C9" w:rsidP="00850C10">
            <w:pPr>
              <w:jc w:val="right"/>
              <w:rPr>
                <w:bCs/>
                <w:color w:val="000000"/>
                <w:sz w:val="20"/>
                <w:szCs w:val="20"/>
              </w:rPr>
            </w:pPr>
            <w:r>
              <w:rPr>
                <w:b/>
                <w:spacing w:val="-2"/>
                <w:sz w:val="18"/>
              </w:rPr>
              <w:t>128.633,34</w:t>
            </w:r>
          </w:p>
        </w:tc>
        <w:tc>
          <w:tcPr>
            <w:tcW w:w="1146" w:type="dxa"/>
            <w:tcBorders>
              <w:top w:val="nil"/>
              <w:left w:val="nil"/>
              <w:bottom w:val="single" w:sz="4" w:space="0" w:color="auto"/>
              <w:right w:val="single" w:sz="4" w:space="0" w:color="auto"/>
            </w:tcBorders>
          </w:tcPr>
          <w:p w14:paraId="379FA2D9" w14:textId="382FA270" w:rsidR="00EA19C9" w:rsidRPr="00720F84" w:rsidRDefault="00EA19C9" w:rsidP="00850C10">
            <w:pPr>
              <w:jc w:val="right"/>
              <w:rPr>
                <w:bCs/>
                <w:sz w:val="20"/>
                <w:szCs w:val="20"/>
              </w:rPr>
            </w:pPr>
            <w:r>
              <w:rPr>
                <w:b/>
                <w:spacing w:val="-2"/>
                <w:sz w:val="18"/>
              </w:rPr>
              <w:t>94,08%</w:t>
            </w:r>
          </w:p>
        </w:tc>
        <w:tc>
          <w:tcPr>
            <w:tcW w:w="1267" w:type="dxa"/>
            <w:tcBorders>
              <w:top w:val="nil"/>
              <w:left w:val="nil"/>
              <w:bottom w:val="single" w:sz="4" w:space="0" w:color="auto"/>
              <w:right w:val="single" w:sz="4" w:space="0" w:color="auto"/>
            </w:tcBorders>
          </w:tcPr>
          <w:p w14:paraId="0237317B" w14:textId="7E7E74E8" w:rsidR="00EA19C9" w:rsidRPr="00720F84" w:rsidRDefault="00EA19C9" w:rsidP="00850C10">
            <w:pPr>
              <w:jc w:val="right"/>
              <w:rPr>
                <w:bCs/>
                <w:sz w:val="20"/>
                <w:szCs w:val="20"/>
              </w:rPr>
            </w:pPr>
            <w:r>
              <w:rPr>
                <w:b/>
                <w:spacing w:val="-2"/>
                <w:sz w:val="18"/>
              </w:rPr>
              <w:t>76,71%</w:t>
            </w:r>
          </w:p>
        </w:tc>
      </w:tr>
      <w:tr w:rsidR="00EA19C9" w:rsidRPr="00D97F23" w14:paraId="222E9849" w14:textId="77777777" w:rsidTr="00CE48D8">
        <w:trPr>
          <w:trHeight w:val="300"/>
        </w:trPr>
        <w:tc>
          <w:tcPr>
            <w:tcW w:w="5784" w:type="dxa"/>
            <w:tcBorders>
              <w:top w:val="nil"/>
              <w:left w:val="single" w:sz="4" w:space="0" w:color="auto"/>
              <w:bottom w:val="single" w:sz="4" w:space="0" w:color="auto"/>
              <w:right w:val="single" w:sz="4" w:space="0" w:color="auto"/>
            </w:tcBorders>
          </w:tcPr>
          <w:p w14:paraId="21F3526C" w14:textId="77777777" w:rsidR="00EA19C9" w:rsidRPr="00D97F23" w:rsidRDefault="00EA19C9" w:rsidP="00850C10">
            <w:pPr>
              <w:rPr>
                <w:b/>
                <w:bCs/>
                <w:color w:val="000000"/>
                <w:sz w:val="20"/>
                <w:szCs w:val="20"/>
              </w:rPr>
            </w:pPr>
            <w:r w:rsidRPr="00D97F23">
              <w:rPr>
                <w:b/>
                <w:bCs/>
                <w:color w:val="000000"/>
                <w:sz w:val="20"/>
                <w:szCs w:val="20"/>
              </w:rPr>
              <w:t>3 RASHODI POSLOVANJA</w:t>
            </w:r>
          </w:p>
        </w:tc>
        <w:tc>
          <w:tcPr>
            <w:tcW w:w="1691" w:type="dxa"/>
            <w:tcBorders>
              <w:top w:val="nil"/>
              <w:left w:val="nil"/>
              <w:bottom w:val="single" w:sz="4" w:space="0" w:color="auto"/>
              <w:right w:val="single" w:sz="4" w:space="0" w:color="auto"/>
            </w:tcBorders>
          </w:tcPr>
          <w:p w14:paraId="0EADBA80" w14:textId="35BBC14D" w:rsidR="00EA19C9" w:rsidRPr="00D97F23" w:rsidRDefault="00EA19C9" w:rsidP="00850C10">
            <w:pPr>
              <w:jc w:val="right"/>
              <w:rPr>
                <w:b/>
                <w:bCs/>
                <w:color w:val="000000"/>
                <w:sz w:val="20"/>
                <w:szCs w:val="20"/>
              </w:rPr>
            </w:pPr>
            <w:r>
              <w:rPr>
                <w:b/>
                <w:spacing w:val="-2"/>
                <w:sz w:val="20"/>
              </w:rPr>
              <w:t>960.815,15</w:t>
            </w:r>
          </w:p>
        </w:tc>
        <w:tc>
          <w:tcPr>
            <w:tcW w:w="1550" w:type="dxa"/>
            <w:tcBorders>
              <w:top w:val="nil"/>
              <w:left w:val="nil"/>
              <w:bottom w:val="single" w:sz="4" w:space="0" w:color="auto"/>
              <w:right w:val="single" w:sz="4" w:space="0" w:color="auto"/>
            </w:tcBorders>
          </w:tcPr>
          <w:p w14:paraId="39D87BFE" w14:textId="5DAA485B" w:rsidR="00EA19C9" w:rsidRPr="00D97F23" w:rsidRDefault="00EA19C9" w:rsidP="00850C10">
            <w:pPr>
              <w:jc w:val="right"/>
              <w:rPr>
                <w:b/>
                <w:bCs/>
                <w:color w:val="000000"/>
                <w:sz w:val="20"/>
                <w:szCs w:val="20"/>
              </w:rPr>
            </w:pPr>
            <w:r>
              <w:rPr>
                <w:b/>
                <w:spacing w:val="-2"/>
                <w:sz w:val="20"/>
              </w:rPr>
              <w:t>1.364.001,00</w:t>
            </w:r>
          </w:p>
        </w:tc>
        <w:tc>
          <w:tcPr>
            <w:tcW w:w="1551" w:type="dxa"/>
            <w:tcBorders>
              <w:top w:val="nil"/>
              <w:left w:val="nil"/>
              <w:bottom w:val="single" w:sz="4" w:space="0" w:color="auto"/>
              <w:right w:val="single" w:sz="4" w:space="0" w:color="auto"/>
            </w:tcBorders>
          </w:tcPr>
          <w:p w14:paraId="4119A1A8" w14:textId="5D5E4E39" w:rsidR="00EA19C9" w:rsidRPr="00D97F23" w:rsidRDefault="00EA19C9" w:rsidP="00850C10">
            <w:pPr>
              <w:jc w:val="right"/>
              <w:rPr>
                <w:b/>
                <w:bCs/>
                <w:color w:val="000000"/>
                <w:sz w:val="20"/>
                <w:szCs w:val="20"/>
              </w:rPr>
            </w:pPr>
            <w:r>
              <w:rPr>
                <w:b/>
                <w:spacing w:val="-2"/>
                <w:sz w:val="20"/>
              </w:rPr>
              <w:t>1.204.301,36</w:t>
            </w:r>
          </w:p>
        </w:tc>
        <w:tc>
          <w:tcPr>
            <w:tcW w:w="1146" w:type="dxa"/>
            <w:tcBorders>
              <w:top w:val="nil"/>
              <w:left w:val="nil"/>
              <w:bottom w:val="single" w:sz="4" w:space="0" w:color="auto"/>
              <w:right w:val="single" w:sz="4" w:space="0" w:color="auto"/>
            </w:tcBorders>
          </w:tcPr>
          <w:p w14:paraId="0F5B7078" w14:textId="42687B9D" w:rsidR="00EA19C9" w:rsidRPr="00D97F23" w:rsidRDefault="00EA19C9" w:rsidP="00850C10">
            <w:pPr>
              <w:jc w:val="right"/>
              <w:rPr>
                <w:b/>
                <w:sz w:val="20"/>
                <w:szCs w:val="20"/>
              </w:rPr>
            </w:pPr>
            <w:r>
              <w:rPr>
                <w:b/>
                <w:spacing w:val="-2"/>
                <w:sz w:val="20"/>
              </w:rPr>
              <w:t>125,34%</w:t>
            </w:r>
          </w:p>
        </w:tc>
        <w:tc>
          <w:tcPr>
            <w:tcW w:w="1267" w:type="dxa"/>
            <w:tcBorders>
              <w:top w:val="nil"/>
              <w:left w:val="nil"/>
              <w:bottom w:val="single" w:sz="4" w:space="0" w:color="auto"/>
              <w:right w:val="single" w:sz="4" w:space="0" w:color="auto"/>
            </w:tcBorders>
          </w:tcPr>
          <w:p w14:paraId="41F6552E" w14:textId="6965D714" w:rsidR="00EA19C9" w:rsidRPr="00D97F23" w:rsidRDefault="00EA19C9" w:rsidP="00850C10">
            <w:pPr>
              <w:jc w:val="right"/>
              <w:rPr>
                <w:b/>
                <w:sz w:val="20"/>
                <w:szCs w:val="20"/>
              </w:rPr>
            </w:pPr>
            <w:r>
              <w:rPr>
                <w:b/>
                <w:spacing w:val="-2"/>
                <w:sz w:val="20"/>
              </w:rPr>
              <w:t>88,29%</w:t>
            </w:r>
          </w:p>
        </w:tc>
      </w:tr>
      <w:tr w:rsidR="00EA19C9" w:rsidRPr="00D97F23" w14:paraId="758F416E" w14:textId="77777777" w:rsidTr="00850C10">
        <w:trPr>
          <w:trHeight w:val="300"/>
        </w:trPr>
        <w:tc>
          <w:tcPr>
            <w:tcW w:w="5784" w:type="dxa"/>
            <w:tcBorders>
              <w:top w:val="nil"/>
              <w:left w:val="single" w:sz="4" w:space="0" w:color="auto"/>
              <w:bottom w:val="single" w:sz="4" w:space="0" w:color="auto"/>
              <w:right w:val="single" w:sz="4" w:space="0" w:color="auto"/>
            </w:tcBorders>
          </w:tcPr>
          <w:p w14:paraId="7094E270" w14:textId="77777777" w:rsidR="00EA19C9" w:rsidRPr="00D97F23" w:rsidRDefault="00EA19C9" w:rsidP="00850C10">
            <w:pPr>
              <w:rPr>
                <w:color w:val="000000"/>
                <w:sz w:val="20"/>
                <w:szCs w:val="20"/>
              </w:rPr>
            </w:pPr>
            <w:r w:rsidRPr="00D97F23">
              <w:rPr>
                <w:color w:val="000000"/>
                <w:sz w:val="20"/>
                <w:szCs w:val="20"/>
              </w:rPr>
              <w:t xml:space="preserve">41 </w:t>
            </w:r>
            <w:proofErr w:type="spellStart"/>
            <w:r w:rsidRPr="00D97F23">
              <w:rPr>
                <w:color w:val="000000"/>
                <w:sz w:val="20"/>
                <w:szCs w:val="20"/>
              </w:rPr>
              <w:t>Rashodi</w:t>
            </w:r>
            <w:proofErr w:type="spellEnd"/>
            <w:r w:rsidRPr="00D97F23">
              <w:rPr>
                <w:color w:val="000000"/>
                <w:sz w:val="20"/>
                <w:szCs w:val="20"/>
              </w:rPr>
              <w:t xml:space="preserve"> za </w:t>
            </w:r>
            <w:proofErr w:type="spellStart"/>
            <w:r w:rsidRPr="00D97F23">
              <w:rPr>
                <w:color w:val="000000"/>
                <w:sz w:val="20"/>
                <w:szCs w:val="20"/>
              </w:rPr>
              <w:t>nabavu</w:t>
            </w:r>
            <w:proofErr w:type="spellEnd"/>
            <w:r w:rsidRPr="00D97F23">
              <w:rPr>
                <w:color w:val="000000"/>
                <w:sz w:val="20"/>
                <w:szCs w:val="20"/>
              </w:rPr>
              <w:t xml:space="preserve"> </w:t>
            </w:r>
            <w:proofErr w:type="spellStart"/>
            <w:r w:rsidRPr="00D97F23">
              <w:rPr>
                <w:color w:val="000000"/>
                <w:sz w:val="20"/>
                <w:szCs w:val="20"/>
              </w:rPr>
              <w:t>neproizvedene</w:t>
            </w:r>
            <w:proofErr w:type="spellEnd"/>
            <w:r w:rsidRPr="00D97F23">
              <w:rPr>
                <w:color w:val="000000"/>
                <w:sz w:val="20"/>
                <w:szCs w:val="20"/>
              </w:rPr>
              <w:t xml:space="preserve"> </w:t>
            </w:r>
            <w:proofErr w:type="spellStart"/>
            <w:r w:rsidRPr="00D97F23">
              <w:rPr>
                <w:color w:val="000000"/>
                <w:sz w:val="20"/>
                <w:szCs w:val="20"/>
              </w:rPr>
              <w:t>dugotrajne</w:t>
            </w:r>
            <w:proofErr w:type="spellEnd"/>
            <w:r w:rsidRPr="00D97F23">
              <w:rPr>
                <w:color w:val="000000"/>
                <w:sz w:val="20"/>
                <w:szCs w:val="20"/>
              </w:rPr>
              <w:t xml:space="preserve"> </w:t>
            </w:r>
            <w:proofErr w:type="spellStart"/>
            <w:r w:rsidRPr="00D97F23">
              <w:rPr>
                <w:color w:val="000000"/>
                <w:sz w:val="20"/>
                <w:szCs w:val="20"/>
              </w:rPr>
              <w:t>imovine</w:t>
            </w:r>
            <w:proofErr w:type="spellEnd"/>
          </w:p>
        </w:tc>
        <w:tc>
          <w:tcPr>
            <w:tcW w:w="1691" w:type="dxa"/>
            <w:tcBorders>
              <w:top w:val="nil"/>
              <w:left w:val="nil"/>
              <w:bottom w:val="single" w:sz="4" w:space="0" w:color="auto"/>
              <w:right w:val="single" w:sz="4" w:space="0" w:color="auto"/>
            </w:tcBorders>
          </w:tcPr>
          <w:p w14:paraId="1ABFCC30" w14:textId="4C4DD23C" w:rsidR="00EA19C9" w:rsidRPr="00720F84" w:rsidRDefault="00EA19C9" w:rsidP="00850C10">
            <w:pPr>
              <w:jc w:val="right"/>
              <w:rPr>
                <w:bCs/>
                <w:color w:val="000000"/>
                <w:sz w:val="20"/>
                <w:szCs w:val="20"/>
              </w:rPr>
            </w:pPr>
            <w:r>
              <w:rPr>
                <w:b/>
                <w:spacing w:val="-2"/>
                <w:sz w:val="18"/>
              </w:rPr>
              <w:t>1.625,00</w:t>
            </w:r>
          </w:p>
        </w:tc>
        <w:tc>
          <w:tcPr>
            <w:tcW w:w="1550" w:type="dxa"/>
            <w:tcBorders>
              <w:top w:val="nil"/>
              <w:left w:val="nil"/>
              <w:bottom w:val="single" w:sz="4" w:space="0" w:color="auto"/>
              <w:right w:val="single" w:sz="4" w:space="0" w:color="auto"/>
            </w:tcBorders>
          </w:tcPr>
          <w:p w14:paraId="4B091DAF" w14:textId="3C500E4F" w:rsidR="00EA19C9" w:rsidRPr="00720F84" w:rsidRDefault="00EA19C9" w:rsidP="00850C10">
            <w:pPr>
              <w:jc w:val="right"/>
              <w:rPr>
                <w:bCs/>
                <w:color w:val="000000"/>
                <w:sz w:val="20"/>
                <w:szCs w:val="20"/>
              </w:rPr>
            </w:pPr>
            <w:r>
              <w:rPr>
                <w:b/>
                <w:spacing w:val="-2"/>
                <w:sz w:val="18"/>
              </w:rPr>
              <w:t>46.200,00</w:t>
            </w:r>
          </w:p>
        </w:tc>
        <w:tc>
          <w:tcPr>
            <w:tcW w:w="1551" w:type="dxa"/>
            <w:tcBorders>
              <w:top w:val="nil"/>
              <w:left w:val="nil"/>
              <w:bottom w:val="single" w:sz="4" w:space="0" w:color="auto"/>
              <w:right w:val="single" w:sz="4" w:space="0" w:color="auto"/>
            </w:tcBorders>
          </w:tcPr>
          <w:p w14:paraId="37C4B105" w14:textId="02BE2114" w:rsidR="00EA19C9" w:rsidRPr="00720F84" w:rsidRDefault="00EA19C9" w:rsidP="00850C10">
            <w:pPr>
              <w:jc w:val="right"/>
              <w:rPr>
                <w:bCs/>
                <w:color w:val="000000"/>
                <w:sz w:val="20"/>
                <w:szCs w:val="20"/>
              </w:rPr>
            </w:pPr>
            <w:r>
              <w:rPr>
                <w:b/>
                <w:spacing w:val="-2"/>
                <w:sz w:val="18"/>
              </w:rPr>
              <w:t>16.870,00</w:t>
            </w:r>
          </w:p>
        </w:tc>
        <w:tc>
          <w:tcPr>
            <w:tcW w:w="1146" w:type="dxa"/>
            <w:tcBorders>
              <w:top w:val="nil"/>
              <w:left w:val="nil"/>
              <w:bottom w:val="single" w:sz="4" w:space="0" w:color="auto"/>
              <w:right w:val="single" w:sz="4" w:space="0" w:color="auto"/>
            </w:tcBorders>
          </w:tcPr>
          <w:p w14:paraId="0FC7DC9E" w14:textId="68E53E15" w:rsidR="00EA19C9" w:rsidRPr="00720F84" w:rsidRDefault="00EA19C9" w:rsidP="00850C10">
            <w:pPr>
              <w:jc w:val="right"/>
              <w:rPr>
                <w:bCs/>
                <w:sz w:val="20"/>
                <w:szCs w:val="20"/>
              </w:rPr>
            </w:pPr>
            <w:r>
              <w:rPr>
                <w:b/>
                <w:spacing w:val="-2"/>
                <w:sz w:val="18"/>
              </w:rPr>
              <w:t>1038,15%</w:t>
            </w:r>
          </w:p>
        </w:tc>
        <w:tc>
          <w:tcPr>
            <w:tcW w:w="1267" w:type="dxa"/>
            <w:tcBorders>
              <w:top w:val="nil"/>
              <w:left w:val="nil"/>
              <w:bottom w:val="single" w:sz="4" w:space="0" w:color="auto"/>
              <w:right w:val="single" w:sz="4" w:space="0" w:color="auto"/>
            </w:tcBorders>
          </w:tcPr>
          <w:p w14:paraId="01675E09" w14:textId="31C7A200" w:rsidR="00EA19C9" w:rsidRPr="00720F84" w:rsidRDefault="00EA19C9" w:rsidP="00850C10">
            <w:pPr>
              <w:jc w:val="right"/>
              <w:rPr>
                <w:bCs/>
                <w:sz w:val="20"/>
                <w:szCs w:val="20"/>
              </w:rPr>
            </w:pPr>
            <w:r>
              <w:rPr>
                <w:b/>
                <w:spacing w:val="-2"/>
                <w:sz w:val="18"/>
              </w:rPr>
              <w:t>36,52%</w:t>
            </w:r>
          </w:p>
        </w:tc>
      </w:tr>
      <w:tr w:rsidR="00EA19C9" w:rsidRPr="00D97F23" w14:paraId="2B5CEC98" w14:textId="77777777" w:rsidTr="00850C10">
        <w:trPr>
          <w:trHeight w:val="300"/>
        </w:trPr>
        <w:tc>
          <w:tcPr>
            <w:tcW w:w="5784" w:type="dxa"/>
            <w:tcBorders>
              <w:top w:val="nil"/>
              <w:left w:val="single" w:sz="4" w:space="0" w:color="auto"/>
              <w:bottom w:val="single" w:sz="4" w:space="0" w:color="auto"/>
              <w:right w:val="single" w:sz="4" w:space="0" w:color="auto"/>
            </w:tcBorders>
          </w:tcPr>
          <w:p w14:paraId="13CE01B7" w14:textId="77777777" w:rsidR="00EA19C9" w:rsidRPr="00D97F23" w:rsidRDefault="00EA19C9" w:rsidP="00850C10">
            <w:pPr>
              <w:rPr>
                <w:color w:val="000000"/>
                <w:sz w:val="18"/>
                <w:szCs w:val="18"/>
              </w:rPr>
            </w:pPr>
            <w:r w:rsidRPr="00D97F23">
              <w:rPr>
                <w:color w:val="000000"/>
                <w:sz w:val="18"/>
                <w:szCs w:val="18"/>
              </w:rPr>
              <w:t xml:space="preserve">42 </w:t>
            </w:r>
            <w:proofErr w:type="spellStart"/>
            <w:r w:rsidRPr="00D97F23">
              <w:rPr>
                <w:color w:val="000000"/>
                <w:sz w:val="18"/>
                <w:szCs w:val="18"/>
              </w:rPr>
              <w:t>Rashodi</w:t>
            </w:r>
            <w:proofErr w:type="spellEnd"/>
            <w:r w:rsidRPr="00D97F23">
              <w:rPr>
                <w:color w:val="000000"/>
                <w:sz w:val="18"/>
                <w:szCs w:val="18"/>
              </w:rPr>
              <w:t xml:space="preserve"> za </w:t>
            </w:r>
            <w:proofErr w:type="spellStart"/>
            <w:r w:rsidRPr="00D97F23">
              <w:rPr>
                <w:color w:val="000000"/>
                <w:sz w:val="18"/>
                <w:szCs w:val="18"/>
              </w:rPr>
              <w:t>nabavu</w:t>
            </w:r>
            <w:proofErr w:type="spellEnd"/>
            <w:r w:rsidRPr="00D97F23">
              <w:rPr>
                <w:color w:val="000000"/>
                <w:sz w:val="18"/>
                <w:szCs w:val="18"/>
              </w:rPr>
              <w:t xml:space="preserve"> </w:t>
            </w:r>
            <w:proofErr w:type="spellStart"/>
            <w:r w:rsidRPr="00D97F23">
              <w:rPr>
                <w:color w:val="000000"/>
                <w:sz w:val="18"/>
                <w:szCs w:val="18"/>
              </w:rPr>
              <w:t>proizvedene</w:t>
            </w:r>
            <w:proofErr w:type="spellEnd"/>
            <w:r w:rsidRPr="00D97F23">
              <w:rPr>
                <w:color w:val="000000"/>
                <w:sz w:val="18"/>
                <w:szCs w:val="18"/>
              </w:rPr>
              <w:t xml:space="preserve"> </w:t>
            </w:r>
            <w:proofErr w:type="spellStart"/>
            <w:r w:rsidRPr="00D97F23">
              <w:rPr>
                <w:color w:val="000000"/>
                <w:sz w:val="18"/>
                <w:szCs w:val="18"/>
              </w:rPr>
              <w:t>dugotrajne</w:t>
            </w:r>
            <w:proofErr w:type="spellEnd"/>
            <w:r w:rsidRPr="00D97F23">
              <w:rPr>
                <w:color w:val="000000"/>
                <w:sz w:val="18"/>
                <w:szCs w:val="18"/>
              </w:rPr>
              <w:t xml:space="preserve"> </w:t>
            </w:r>
            <w:proofErr w:type="spellStart"/>
            <w:r w:rsidRPr="00D97F23">
              <w:rPr>
                <w:color w:val="000000"/>
                <w:sz w:val="18"/>
                <w:szCs w:val="18"/>
              </w:rPr>
              <w:t>imovine</w:t>
            </w:r>
            <w:proofErr w:type="spellEnd"/>
          </w:p>
        </w:tc>
        <w:tc>
          <w:tcPr>
            <w:tcW w:w="1691" w:type="dxa"/>
            <w:tcBorders>
              <w:top w:val="nil"/>
              <w:left w:val="nil"/>
              <w:bottom w:val="single" w:sz="4" w:space="0" w:color="auto"/>
              <w:right w:val="single" w:sz="4" w:space="0" w:color="auto"/>
            </w:tcBorders>
          </w:tcPr>
          <w:p w14:paraId="612485F2" w14:textId="01CC2955" w:rsidR="00EA19C9" w:rsidRPr="00720F84" w:rsidRDefault="00EA19C9" w:rsidP="00850C10">
            <w:pPr>
              <w:jc w:val="right"/>
              <w:rPr>
                <w:bCs/>
                <w:color w:val="000000"/>
                <w:sz w:val="20"/>
                <w:szCs w:val="20"/>
              </w:rPr>
            </w:pPr>
            <w:r>
              <w:rPr>
                <w:b/>
                <w:spacing w:val="-2"/>
                <w:sz w:val="18"/>
              </w:rPr>
              <w:t>1.625,00</w:t>
            </w:r>
          </w:p>
        </w:tc>
        <w:tc>
          <w:tcPr>
            <w:tcW w:w="1550" w:type="dxa"/>
            <w:tcBorders>
              <w:top w:val="nil"/>
              <w:left w:val="nil"/>
              <w:bottom w:val="single" w:sz="4" w:space="0" w:color="auto"/>
              <w:right w:val="single" w:sz="4" w:space="0" w:color="auto"/>
            </w:tcBorders>
          </w:tcPr>
          <w:p w14:paraId="51338528" w14:textId="76C55BFE" w:rsidR="00EA19C9" w:rsidRPr="00720F84" w:rsidRDefault="00EA19C9" w:rsidP="00850C10">
            <w:pPr>
              <w:jc w:val="right"/>
              <w:rPr>
                <w:bCs/>
                <w:color w:val="000000"/>
                <w:sz w:val="20"/>
                <w:szCs w:val="20"/>
              </w:rPr>
            </w:pPr>
            <w:r>
              <w:rPr>
                <w:b/>
                <w:spacing w:val="-2"/>
                <w:sz w:val="18"/>
              </w:rPr>
              <w:t>46.200,00</w:t>
            </w:r>
          </w:p>
        </w:tc>
        <w:tc>
          <w:tcPr>
            <w:tcW w:w="1551" w:type="dxa"/>
            <w:tcBorders>
              <w:top w:val="nil"/>
              <w:left w:val="nil"/>
              <w:bottom w:val="single" w:sz="4" w:space="0" w:color="auto"/>
              <w:right w:val="single" w:sz="4" w:space="0" w:color="auto"/>
            </w:tcBorders>
          </w:tcPr>
          <w:p w14:paraId="40882D1E" w14:textId="6C65CF19" w:rsidR="00EA19C9" w:rsidRPr="00720F84" w:rsidRDefault="00EA19C9" w:rsidP="00850C10">
            <w:pPr>
              <w:jc w:val="right"/>
              <w:rPr>
                <w:bCs/>
                <w:color w:val="000000"/>
                <w:sz w:val="20"/>
                <w:szCs w:val="20"/>
              </w:rPr>
            </w:pPr>
            <w:r>
              <w:rPr>
                <w:b/>
                <w:spacing w:val="-2"/>
                <w:sz w:val="18"/>
              </w:rPr>
              <w:t>16.870,00</w:t>
            </w:r>
          </w:p>
        </w:tc>
        <w:tc>
          <w:tcPr>
            <w:tcW w:w="1146" w:type="dxa"/>
            <w:tcBorders>
              <w:top w:val="nil"/>
              <w:left w:val="nil"/>
              <w:bottom w:val="single" w:sz="4" w:space="0" w:color="auto"/>
              <w:right w:val="single" w:sz="4" w:space="0" w:color="auto"/>
            </w:tcBorders>
          </w:tcPr>
          <w:p w14:paraId="4337ACB8" w14:textId="20CE68ED" w:rsidR="00EA19C9" w:rsidRPr="00720F84" w:rsidRDefault="00EA19C9" w:rsidP="00850C10">
            <w:pPr>
              <w:jc w:val="right"/>
              <w:rPr>
                <w:bCs/>
                <w:sz w:val="20"/>
                <w:szCs w:val="20"/>
              </w:rPr>
            </w:pPr>
            <w:r>
              <w:rPr>
                <w:b/>
                <w:spacing w:val="-2"/>
                <w:sz w:val="18"/>
              </w:rPr>
              <w:t>1038,15%</w:t>
            </w:r>
          </w:p>
        </w:tc>
        <w:tc>
          <w:tcPr>
            <w:tcW w:w="1267" w:type="dxa"/>
            <w:tcBorders>
              <w:top w:val="nil"/>
              <w:left w:val="nil"/>
              <w:bottom w:val="single" w:sz="4" w:space="0" w:color="auto"/>
              <w:right w:val="single" w:sz="4" w:space="0" w:color="auto"/>
            </w:tcBorders>
          </w:tcPr>
          <w:p w14:paraId="49E9D9FF" w14:textId="612F95FF" w:rsidR="00EA19C9" w:rsidRPr="00720F84" w:rsidRDefault="00EA19C9" w:rsidP="00850C10">
            <w:pPr>
              <w:jc w:val="right"/>
              <w:rPr>
                <w:bCs/>
                <w:sz w:val="20"/>
                <w:szCs w:val="20"/>
              </w:rPr>
            </w:pPr>
            <w:r>
              <w:rPr>
                <w:b/>
                <w:spacing w:val="-2"/>
                <w:sz w:val="18"/>
              </w:rPr>
              <w:t>36,52%</w:t>
            </w:r>
          </w:p>
        </w:tc>
      </w:tr>
      <w:tr w:rsidR="00EA19C9" w:rsidRPr="00D97F23" w14:paraId="387D2250" w14:textId="77777777" w:rsidTr="00850C10">
        <w:trPr>
          <w:trHeight w:val="300"/>
        </w:trPr>
        <w:tc>
          <w:tcPr>
            <w:tcW w:w="5784" w:type="dxa"/>
            <w:tcBorders>
              <w:top w:val="nil"/>
              <w:left w:val="single" w:sz="4" w:space="0" w:color="auto"/>
              <w:bottom w:val="single" w:sz="4" w:space="0" w:color="auto"/>
              <w:right w:val="single" w:sz="4" w:space="0" w:color="auto"/>
            </w:tcBorders>
            <w:vAlign w:val="bottom"/>
          </w:tcPr>
          <w:p w14:paraId="26ED5EB5" w14:textId="77777777" w:rsidR="00EA19C9" w:rsidRPr="00D97F23" w:rsidRDefault="00EA19C9" w:rsidP="00850C10">
            <w:pPr>
              <w:rPr>
                <w:color w:val="000000"/>
                <w:sz w:val="20"/>
                <w:szCs w:val="20"/>
              </w:rPr>
            </w:pPr>
            <w:r w:rsidRPr="00D97F23">
              <w:rPr>
                <w:color w:val="000000"/>
                <w:sz w:val="20"/>
                <w:szCs w:val="20"/>
              </w:rPr>
              <w:t xml:space="preserve">45 </w:t>
            </w:r>
            <w:proofErr w:type="spellStart"/>
            <w:r w:rsidRPr="00D97F23">
              <w:rPr>
                <w:color w:val="000000"/>
                <w:sz w:val="20"/>
                <w:szCs w:val="20"/>
              </w:rPr>
              <w:t>Rashodi</w:t>
            </w:r>
            <w:proofErr w:type="spellEnd"/>
            <w:r w:rsidRPr="00D97F23">
              <w:rPr>
                <w:color w:val="000000"/>
                <w:sz w:val="20"/>
                <w:szCs w:val="20"/>
              </w:rPr>
              <w:t xml:space="preserve"> za </w:t>
            </w:r>
            <w:proofErr w:type="spellStart"/>
            <w:r w:rsidRPr="00D97F23">
              <w:rPr>
                <w:color w:val="000000"/>
                <w:sz w:val="20"/>
                <w:szCs w:val="20"/>
              </w:rPr>
              <w:t>dodatna</w:t>
            </w:r>
            <w:proofErr w:type="spellEnd"/>
            <w:r w:rsidRPr="00D97F23">
              <w:rPr>
                <w:color w:val="000000"/>
                <w:sz w:val="20"/>
                <w:szCs w:val="20"/>
              </w:rPr>
              <w:t xml:space="preserve"> </w:t>
            </w:r>
            <w:proofErr w:type="spellStart"/>
            <w:r w:rsidRPr="00D97F23">
              <w:rPr>
                <w:color w:val="000000"/>
                <w:sz w:val="20"/>
                <w:szCs w:val="20"/>
              </w:rPr>
              <w:t>ulaganja</w:t>
            </w:r>
            <w:proofErr w:type="spellEnd"/>
            <w:r w:rsidRPr="00D97F23">
              <w:rPr>
                <w:color w:val="000000"/>
                <w:sz w:val="20"/>
                <w:szCs w:val="20"/>
              </w:rPr>
              <w:t xml:space="preserve"> </w:t>
            </w:r>
            <w:proofErr w:type="spellStart"/>
            <w:r w:rsidRPr="00D97F23">
              <w:rPr>
                <w:color w:val="000000"/>
                <w:sz w:val="20"/>
                <w:szCs w:val="20"/>
              </w:rPr>
              <w:t>na</w:t>
            </w:r>
            <w:proofErr w:type="spellEnd"/>
            <w:r w:rsidRPr="00D97F23">
              <w:rPr>
                <w:color w:val="000000"/>
                <w:sz w:val="20"/>
                <w:szCs w:val="20"/>
              </w:rPr>
              <w:t xml:space="preserve"> </w:t>
            </w:r>
            <w:proofErr w:type="spellStart"/>
            <w:r w:rsidRPr="00D97F23">
              <w:rPr>
                <w:color w:val="000000"/>
                <w:sz w:val="20"/>
                <w:szCs w:val="20"/>
              </w:rPr>
              <w:t>nefinancijskoj</w:t>
            </w:r>
            <w:proofErr w:type="spellEnd"/>
            <w:r w:rsidRPr="00D97F23">
              <w:rPr>
                <w:color w:val="000000"/>
                <w:sz w:val="20"/>
                <w:szCs w:val="20"/>
              </w:rPr>
              <w:t xml:space="preserve"> </w:t>
            </w:r>
            <w:proofErr w:type="spellStart"/>
            <w:r w:rsidRPr="00D97F23">
              <w:rPr>
                <w:color w:val="000000"/>
                <w:sz w:val="20"/>
                <w:szCs w:val="20"/>
              </w:rPr>
              <w:t>imovini</w:t>
            </w:r>
            <w:proofErr w:type="spellEnd"/>
          </w:p>
        </w:tc>
        <w:tc>
          <w:tcPr>
            <w:tcW w:w="1691" w:type="dxa"/>
            <w:tcBorders>
              <w:top w:val="nil"/>
              <w:left w:val="nil"/>
              <w:bottom w:val="single" w:sz="4" w:space="0" w:color="auto"/>
              <w:right w:val="single" w:sz="4" w:space="0" w:color="auto"/>
            </w:tcBorders>
          </w:tcPr>
          <w:p w14:paraId="7B571746" w14:textId="7D2565B7" w:rsidR="00EA19C9" w:rsidRPr="00720F84" w:rsidRDefault="00EA19C9" w:rsidP="00850C10">
            <w:pPr>
              <w:jc w:val="right"/>
              <w:rPr>
                <w:bCs/>
                <w:color w:val="000000"/>
                <w:sz w:val="20"/>
                <w:szCs w:val="20"/>
              </w:rPr>
            </w:pPr>
            <w:r>
              <w:rPr>
                <w:b/>
                <w:spacing w:val="-2"/>
                <w:sz w:val="18"/>
              </w:rPr>
              <w:t>1.625,00</w:t>
            </w:r>
          </w:p>
        </w:tc>
        <w:tc>
          <w:tcPr>
            <w:tcW w:w="1550" w:type="dxa"/>
            <w:tcBorders>
              <w:top w:val="nil"/>
              <w:left w:val="nil"/>
              <w:bottom w:val="single" w:sz="4" w:space="0" w:color="auto"/>
              <w:right w:val="single" w:sz="4" w:space="0" w:color="auto"/>
            </w:tcBorders>
          </w:tcPr>
          <w:p w14:paraId="5724CA3F" w14:textId="32A60A7E" w:rsidR="00EA19C9" w:rsidRPr="00720F84" w:rsidRDefault="00EA19C9" w:rsidP="00850C10">
            <w:pPr>
              <w:jc w:val="right"/>
              <w:rPr>
                <w:bCs/>
                <w:color w:val="000000"/>
                <w:sz w:val="20"/>
                <w:szCs w:val="20"/>
              </w:rPr>
            </w:pPr>
            <w:r>
              <w:rPr>
                <w:b/>
                <w:spacing w:val="-2"/>
                <w:sz w:val="18"/>
              </w:rPr>
              <w:t>46.200,00</w:t>
            </w:r>
          </w:p>
        </w:tc>
        <w:tc>
          <w:tcPr>
            <w:tcW w:w="1551" w:type="dxa"/>
            <w:tcBorders>
              <w:top w:val="nil"/>
              <w:left w:val="nil"/>
              <w:bottom w:val="single" w:sz="4" w:space="0" w:color="auto"/>
              <w:right w:val="single" w:sz="4" w:space="0" w:color="auto"/>
            </w:tcBorders>
          </w:tcPr>
          <w:p w14:paraId="396FA96E" w14:textId="7B35C151" w:rsidR="00EA19C9" w:rsidRPr="00720F84" w:rsidRDefault="00EA19C9" w:rsidP="00850C10">
            <w:pPr>
              <w:jc w:val="right"/>
              <w:rPr>
                <w:bCs/>
                <w:color w:val="000000"/>
                <w:sz w:val="20"/>
                <w:szCs w:val="20"/>
              </w:rPr>
            </w:pPr>
            <w:r>
              <w:rPr>
                <w:b/>
                <w:spacing w:val="-2"/>
                <w:sz w:val="18"/>
              </w:rPr>
              <w:t>16.870,00</w:t>
            </w:r>
          </w:p>
        </w:tc>
        <w:tc>
          <w:tcPr>
            <w:tcW w:w="1146" w:type="dxa"/>
            <w:tcBorders>
              <w:top w:val="nil"/>
              <w:left w:val="nil"/>
              <w:bottom w:val="single" w:sz="4" w:space="0" w:color="auto"/>
              <w:right w:val="single" w:sz="4" w:space="0" w:color="auto"/>
            </w:tcBorders>
          </w:tcPr>
          <w:p w14:paraId="0BC3B2F0" w14:textId="183EA847" w:rsidR="00EA19C9" w:rsidRPr="00720F84" w:rsidRDefault="00EA19C9" w:rsidP="00850C10">
            <w:pPr>
              <w:jc w:val="right"/>
              <w:rPr>
                <w:bCs/>
                <w:sz w:val="20"/>
                <w:szCs w:val="20"/>
              </w:rPr>
            </w:pPr>
            <w:r>
              <w:rPr>
                <w:b/>
                <w:spacing w:val="-2"/>
                <w:sz w:val="18"/>
              </w:rPr>
              <w:t>1038,15%</w:t>
            </w:r>
          </w:p>
        </w:tc>
        <w:tc>
          <w:tcPr>
            <w:tcW w:w="1267" w:type="dxa"/>
            <w:tcBorders>
              <w:top w:val="nil"/>
              <w:left w:val="nil"/>
              <w:bottom w:val="single" w:sz="4" w:space="0" w:color="auto"/>
              <w:right w:val="single" w:sz="4" w:space="0" w:color="auto"/>
            </w:tcBorders>
          </w:tcPr>
          <w:p w14:paraId="6DB449B9" w14:textId="0EC3B413" w:rsidR="00EA19C9" w:rsidRPr="00720F84" w:rsidRDefault="00EA19C9" w:rsidP="00850C10">
            <w:pPr>
              <w:jc w:val="right"/>
              <w:rPr>
                <w:bCs/>
                <w:sz w:val="20"/>
                <w:szCs w:val="20"/>
              </w:rPr>
            </w:pPr>
            <w:r>
              <w:rPr>
                <w:b/>
                <w:spacing w:val="-2"/>
                <w:sz w:val="18"/>
              </w:rPr>
              <w:t>36,52%</w:t>
            </w:r>
          </w:p>
        </w:tc>
      </w:tr>
      <w:tr w:rsidR="00EA19C9" w:rsidRPr="00D97F23" w14:paraId="340264DB" w14:textId="77777777" w:rsidTr="00CE48D8">
        <w:trPr>
          <w:trHeight w:val="300"/>
        </w:trPr>
        <w:tc>
          <w:tcPr>
            <w:tcW w:w="5784" w:type="dxa"/>
            <w:tcBorders>
              <w:top w:val="nil"/>
              <w:left w:val="single" w:sz="4" w:space="0" w:color="auto"/>
              <w:bottom w:val="single" w:sz="4" w:space="0" w:color="auto"/>
              <w:right w:val="single" w:sz="4" w:space="0" w:color="auto"/>
            </w:tcBorders>
            <w:vAlign w:val="bottom"/>
          </w:tcPr>
          <w:p w14:paraId="339A2451" w14:textId="77777777" w:rsidR="00EA19C9" w:rsidRPr="00D97F23" w:rsidRDefault="00EA19C9" w:rsidP="00850C10">
            <w:pPr>
              <w:rPr>
                <w:b/>
                <w:bCs/>
                <w:color w:val="000000"/>
                <w:sz w:val="20"/>
                <w:szCs w:val="20"/>
              </w:rPr>
            </w:pPr>
            <w:r w:rsidRPr="00D97F23">
              <w:rPr>
                <w:b/>
                <w:bCs/>
                <w:color w:val="000000"/>
                <w:sz w:val="20"/>
                <w:szCs w:val="20"/>
              </w:rPr>
              <w:t>4 RASHODI ZA NABAVU NEFINANCIJSKE IMOVINE</w:t>
            </w:r>
          </w:p>
        </w:tc>
        <w:tc>
          <w:tcPr>
            <w:tcW w:w="1691" w:type="dxa"/>
            <w:tcBorders>
              <w:top w:val="nil"/>
              <w:left w:val="nil"/>
              <w:bottom w:val="single" w:sz="4" w:space="0" w:color="auto"/>
              <w:right w:val="single" w:sz="4" w:space="0" w:color="auto"/>
            </w:tcBorders>
          </w:tcPr>
          <w:p w14:paraId="3B6FF551" w14:textId="7559A085" w:rsidR="00EA19C9" w:rsidRPr="00D97F23" w:rsidRDefault="00EA19C9" w:rsidP="00850C10">
            <w:pPr>
              <w:jc w:val="right"/>
              <w:rPr>
                <w:b/>
                <w:bCs/>
                <w:color w:val="000000"/>
                <w:sz w:val="20"/>
                <w:szCs w:val="20"/>
              </w:rPr>
            </w:pPr>
            <w:r>
              <w:rPr>
                <w:b/>
                <w:spacing w:val="-2"/>
                <w:sz w:val="20"/>
              </w:rPr>
              <w:t>353.464,05</w:t>
            </w:r>
          </w:p>
        </w:tc>
        <w:tc>
          <w:tcPr>
            <w:tcW w:w="1550" w:type="dxa"/>
            <w:tcBorders>
              <w:top w:val="nil"/>
              <w:left w:val="nil"/>
              <w:bottom w:val="single" w:sz="4" w:space="0" w:color="auto"/>
              <w:right w:val="single" w:sz="4" w:space="0" w:color="auto"/>
            </w:tcBorders>
          </w:tcPr>
          <w:p w14:paraId="5122FF9D" w14:textId="051576A8" w:rsidR="00EA19C9" w:rsidRPr="00D97F23" w:rsidRDefault="00EA19C9" w:rsidP="00850C10">
            <w:pPr>
              <w:jc w:val="right"/>
              <w:rPr>
                <w:b/>
                <w:bCs/>
                <w:color w:val="000000"/>
                <w:sz w:val="20"/>
                <w:szCs w:val="20"/>
              </w:rPr>
            </w:pPr>
            <w:r>
              <w:rPr>
                <w:b/>
                <w:spacing w:val="-2"/>
                <w:sz w:val="20"/>
              </w:rPr>
              <w:t>1.461.465,37</w:t>
            </w:r>
          </w:p>
        </w:tc>
        <w:tc>
          <w:tcPr>
            <w:tcW w:w="1551" w:type="dxa"/>
            <w:tcBorders>
              <w:top w:val="nil"/>
              <w:left w:val="nil"/>
              <w:bottom w:val="single" w:sz="4" w:space="0" w:color="auto"/>
              <w:right w:val="single" w:sz="4" w:space="0" w:color="auto"/>
            </w:tcBorders>
          </w:tcPr>
          <w:p w14:paraId="46B5060C" w14:textId="787BE2FD" w:rsidR="00EA19C9" w:rsidRPr="00D97F23" w:rsidRDefault="00EA19C9" w:rsidP="00850C10">
            <w:pPr>
              <w:jc w:val="right"/>
              <w:rPr>
                <w:b/>
                <w:bCs/>
                <w:color w:val="000000"/>
                <w:sz w:val="20"/>
                <w:szCs w:val="20"/>
              </w:rPr>
            </w:pPr>
            <w:r>
              <w:rPr>
                <w:b/>
                <w:spacing w:val="-2"/>
                <w:sz w:val="20"/>
              </w:rPr>
              <w:t>295.631,35</w:t>
            </w:r>
          </w:p>
        </w:tc>
        <w:tc>
          <w:tcPr>
            <w:tcW w:w="1146" w:type="dxa"/>
            <w:tcBorders>
              <w:top w:val="nil"/>
              <w:left w:val="nil"/>
              <w:bottom w:val="single" w:sz="4" w:space="0" w:color="auto"/>
              <w:right w:val="single" w:sz="4" w:space="0" w:color="auto"/>
            </w:tcBorders>
          </w:tcPr>
          <w:p w14:paraId="29B5D64C" w14:textId="37200D15" w:rsidR="00EA19C9" w:rsidRPr="00D97F23" w:rsidRDefault="00EA19C9" w:rsidP="00850C10">
            <w:pPr>
              <w:jc w:val="right"/>
              <w:rPr>
                <w:b/>
                <w:sz w:val="20"/>
                <w:szCs w:val="20"/>
              </w:rPr>
            </w:pPr>
            <w:r>
              <w:rPr>
                <w:b/>
                <w:spacing w:val="-2"/>
                <w:sz w:val="20"/>
              </w:rPr>
              <w:t>83,64%</w:t>
            </w:r>
          </w:p>
        </w:tc>
        <w:tc>
          <w:tcPr>
            <w:tcW w:w="1267" w:type="dxa"/>
            <w:tcBorders>
              <w:top w:val="nil"/>
              <w:left w:val="nil"/>
              <w:bottom w:val="single" w:sz="4" w:space="0" w:color="auto"/>
              <w:right w:val="single" w:sz="4" w:space="0" w:color="auto"/>
            </w:tcBorders>
          </w:tcPr>
          <w:p w14:paraId="3FEAF694" w14:textId="70C2F0D9" w:rsidR="00EA19C9" w:rsidRPr="00D97F23" w:rsidRDefault="00EA19C9" w:rsidP="00850C10">
            <w:pPr>
              <w:jc w:val="right"/>
              <w:rPr>
                <w:b/>
                <w:sz w:val="20"/>
                <w:szCs w:val="20"/>
              </w:rPr>
            </w:pPr>
            <w:r>
              <w:rPr>
                <w:b/>
                <w:spacing w:val="-2"/>
                <w:sz w:val="20"/>
              </w:rPr>
              <w:t>20,23%</w:t>
            </w:r>
          </w:p>
        </w:tc>
      </w:tr>
      <w:tr w:rsidR="00980884" w:rsidRPr="00D97F23" w14:paraId="3EEA9525" w14:textId="77777777" w:rsidTr="00850C10">
        <w:trPr>
          <w:trHeight w:val="288"/>
        </w:trPr>
        <w:tc>
          <w:tcPr>
            <w:tcW w:w="5784" w:type="dxa"/>
            <w:tcBorders>
              <w:top w:val="nil"/>
              <w:left w:val="nil"/>
              <w:bottom w:val="nil"/>
              <w:right w:val="nil"/>
            </w:tcBorders>
            <w:noWrap/>
            <w:vAlign w:val="bottom"/>
            <w:hideMark/>
          </w:tcPr>
          <w:p w14:paraId="79CFFD10" w14:textId="77777777" w:rsidR="00980884" w:rsidRPr="00D97F23" w:rsidRDefault="00980884" w:rsidP="00850C10">
            <w:pPr>
              <w:rPr>
                <w:color w:val="000000"/>
              </w:rPr>
            </w:pPr>
          </w:p>
        </w:tc>
        <w:tc>
          <w:tcPr>
            <w:tcW w:w="1691" w:type="dxa"/>
            <w:tcBorders>
              <w:top w:val="nil"/>
              <w:left w:val="nil"/>
              <w:bottom w:val="nil"/>
              <w:right w:val="nil"/>
            </w:tcBorders>
            <w:noWrap/>
            <w:vAlign w:val="bottom"/>
            <w:hideMark/>
          </w:tcPr>
          <w:p w14:paraId="3B2C3A09" w14:textId="77777777" w:rsidR="00980884" w:rsidRPr="00D97F23" w:rsidRDefault="00980884" w:rsidP="00850C10">
            <w:pPr>
              <w:rPr>
                <w:color w:val="000000"/>
              </w:rPr>
            </w:pPr>
          </w:p>
        </w:tc>
        <w:tc>
          <w:tcPr>
            <w:tcW w:w="1550" w:type="dxa"/>
            <w:tcBorders>
              <w:top w:val="nil"/>
              <w:left w:val="nil"/>
              <w:bottom w:val="nil"/>
              <w:right w:val="nil"/>
            </w:tcBorders>
            <w:noWrap/>
            <w:vAlign w:val="bottom"/>
            <w:hideMark/>
          </w:tcPr>
          <w:p w14:paraId="2ABB426A" w14:textId="77777777" w:rsidR="00980884" w:rsidRPr="00D97F23" w:rsidRDefault="00980884" w:rsidP="00850C10">
            <w:pPr>
              <w:rPr>
                <w:color w:val="000000"/>
              </w:rPr>
            </w:pPr>
          </w:p>
        </w:tc>
        <w:tc>
          <w:tcPr>
            <w:tcW w:w="1551" w:type="dxa"/>
            <w:tcBorders>
              <w:top w:val="nil"/>
              <w:left w:val="nil"/>
              <w:bottom w:val="nil"/>
              <w:right w:val="nil"/>
            </w:tcBorders>
            <w:noWrap/>
            <w:vAlign w:val="bottom"/>
            <w:hideMark/>
          </w:tcPr>
          <w:p w14:paraId="6CEF997F" w14:textId="77777777" w:rsidR="00980884" w:rsidRPr="00D97F23" w:rsidRDefault="00980884" w:rsidP="00850C10">
            <w:pPr>
              <w:rPr>
                <w:color w:val="000000"/>
              </w:rPr>
            </w:pPr>
          </w:p>
        </w:tc>
        <w:tc>
          <w:tcPr>
            <w:tcW w:w="1146" w:type="dxa"/>
            <w:tcBorders>
              <w:top w:val="nil"/>
              <w:left w:val="nil"/>
              <w:bottom w:val="nil"/>
              <w:right w:val="nil"/>
            </w:tcBorders>
            <w:vAlign w:val="center"/>
            <w:hideMark/>
          </w:tcPr>
          <w:p w14:paraId="3EE097CB" w14:textId="77777777" w:rsidR="00980884" w:rsidRPr="00D97F23" w:rsidRDefault="00980884" w:rsidP="00850C10">
            <w:pPr>
              <w:jc w:val="center"/>
              <w:rPr>
                <w:color w:val="000000"/>
                <w:sz w:val="20"/>
                <w:szCs w:val="20"/>
              </w:rPr>
            </w:pPr>
          </w:p>
        </w:tc>
        <w:tc>
          <w:tcPr>
            <w:tcW w:w="1267" w:type="dxa"/>
            <w:tcBorders>
              <w:top w:val="nil"/>
              <w:left w:val="nil"/>
              <w:bottom w:val="nil"/>
              <w:right w:val="nil"/>
            </w:tcBorders>
            <w:vAlign w:val="center"/>
          </w:tcPr>
          <w:p w14:paraId="492C2DEC" w14:textId="77777777" w:rsidR="00980884" w:rsidRPr="00D97F23" w:rsidRDefault="00980884" w:rsidP="00850C10">
            <w:pPr>
              <w:jc w:val="center"/>
              <w:rPr>
                <w:color w:val="000000"/>
                <w:sz w:val="20"/>
                <w:szCs w:val="20"/>
              </w:rPr>
            </w:pPr>
          </w:p>
        </w:tc>
      </w:tr>
    </w:tbl>
    <w:p w14:paraId="4868812F" w14:textId="77777777" w:rsidR="00980884" w:rsidRPr="00D97F23" w:rsidRDefault="00980884" w:rsidP="00980884"/>
    <w:p w14:paraId="4A8612F6" w14:textId="77777777" w:rsidR="004C536C" w:rsidRDefault="004C536C" w:rsidP="00980884">
      <w:pPr>
        <w:rPr>
          <w:b/>
          <w:bCs/>
        </w:rPr>
      </w:pPr>
    </w:p>
    <w:p w14:paraId="4BBC6A54" w14:textId="77777777" w:rsidR="004C536C" w:rsidRDefault="004C536C" w:rsidP="00980884">
      <w:pPr>
        <w:rPr>
          <w:b/>
          <w:bCs/>
        </w:rPr>
      </w:pPr>
    </w:p>
    <w:p w14:paraId="61713B7F" w14:textId="77777777" w:rsidR="004C536C" w:rsidRDefault="004C536C" w:rsidP="00980884">
      <w:pPr>
        <w:rPr>
          <w:b/>
          <w:bCs/>
        </w:rPr>
      </w:pPr>
    </w:p>
    <w:p w14:paraId="6C30D29F" w14:textId="6082FCE0"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31 </w:t>
      </w:r>
      <w:r w:rsidR="00581017">
        <w:rPr>
          <w:rFonts w:asciiTheme="minorHAnsi" w:hAnsiTheme="minorHAnsi" w:cstheme="minorHAnsi"/>
          <w:b/>
          <w:bCs/>
          <w:sz w:val="24"/>
          <w:szCs w:val="24"/>
        </w:rPr>
        <w:t>RASHODI ZA ZAPOSLENE (650.381,96</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581017">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280D02D7" w14:textId="77777777" w:rsidR="00980884" w:rsidRPr="004C536C" w:rsidRDefault="00980884" w:rsidP="004C536C">
      <w:pPr>
        <w:spacing w:line="360" w:lineRule="auto"/>
        <w:ind w:firstLine="720"/>
        <w:jc w:val="both"/>
        <w:rPr>
          <w:rFonts w:asciiTheme="minorHAnsi" w:hAnsiTheme="minorHAnsi" w:cstheme="minorHAnsi"/>
          <w:sz w:val="24"/>
          <w:szCs w:val="24"/>
        </w:rPr>
      </w:pPr>
      <w:proofErr w:type="spellStart"/>
      <w:r w:rsidRPr="004C536C">
        <w:rPr>
          <w:rFonts w:asciiTheme="minorHAnsi" w:hAnsiTheme="minorHAnsi" w:cstheme="minorHAnsi"/>
          <w:sz w:val="24"/>
          <w:szCs w:val="24"/>
        </w:rPr>
        <w:t>Rashodi</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zaposlene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plaće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doprinose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zaposlene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sukladno</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zakonima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pravilnicima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Općine</w:t>
      </w:r>
      <w:proofErr w:type="spellEnd"/>
      <w:r w:rsidRPr="004C536C">
        <w:rPr>
          <w:rFonts w:asciiTheme="minorHAnsi" w:hAnsiTheme="minorHAnsi" w:cstheme="minorHAnsi"/>
          <w:sz w:val="24"/>
          <w:szCs w:val="24"/>
        </w:rPr>
        <w:t xml:space="preserve"> Lovas </w:t>
      </w:r>
      <w:proofErr w:type="spellStart"/>
      <w:r w:rsidRPr="004C536C">
        <w:rPr>
          <w:rFonts w:asciiTheme="minorHAnsi" w:hAnsiTheme="minorHAnsi" w:cstheme="minorHAnsi"/>
          <w:sz w:val="24"/>
          <w:szCs w:val="24"/>
        </w:rPr>
        <w:t>prema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planu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radnih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mjesta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Trošak</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plaće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zaposlene</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Jedinstvenom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upravnom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odjelu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programu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Zaželi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programu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Javni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radovi</w:t>
      </w:r>
      <w:proofErr w:type="spellEnd"/>
      <w:r w:rsidRPr="004C536C">
        <w:rPr>
          <w:rFonts w:asciiTheme="minorHAnsi" w:hAnsiTheme="minorHAnsi" w:cstheme="minorHAnsi"/>
          <w:sz w:val="24"/>
          <w:szCs w:val="24"/>
        </w:rPr>
        <w:t>.</w:t>
      </w:r>
    </w:p>
    <w:p w14:paraId="1632CD4C" w14:textId="77777777" w:rsidR="00980884" w:rsidRPr="004C536C" w:rsidRDefault="00980884" w:rsidP="004C536C">
      <w:pPr>
        <w:spacing w:line="360" w:lineRule="auto"/>
        <w:jc w:val="both"/>
        <w:rPr>
          <w:rFonts w:asciiTheme="minorHAnsi" w:hAnsiTheme="minorHAnsi" w:cstheme="minorHAnsi"/>
          <w:sz w:val="24"/>
          <w:szCs w:val="24"/>
        </w:rPr>
      </w:pPr>
    </w:p>
    <w:p w14:paraId="35FA9242" w14:textId="77777777" w:rsidR="00980884" w:rsidRPr="004C536C" w:rsidRDefault="00980884" w:rsidP="004C536C">
      <w:pPr>
        <w:spacing w:line="360" w:lineRule="auto"/>
        <w:jc w:val="both"/>
        <w:rPr>
          <w:rFonts w:asciiTheme="minorHAnsi" w:hAnsiTheme="minorHAnsi" w:cstheme="minorHAnsi"/>
          <w:sz w:val="24"/>
          <w:szCs w:val="24"/>
        </w:rPr>
      </w:pPr>
    </w:p>
    <w:p w14:paraId="68C9C9E9" w14:textId="7777777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32 MATERIJALNI RASHODI</w:t>
      </w:r>
    </w:p>
    <w:p w14:paraId="2053EAFB" w14:textId="2DF2D00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321 </w:t>
      </w:r>
      <w:proofErr w:type="spellStart"/>
      <w:r w:rsidRPr="004C536C">
        <w:rPr>
          <w:rFonts w:asciiTheme="minorHAnsi" w:hAnsiTheme="minorHAnsi" w:cstheme="minorHAnsi"/>
          <w:b/>
          <w:bCs/>
          <w:sz w:val="24"/>
          <w:szCs w:val="24"/>
        </w:rPr>
        <w:t>naknade</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troškova</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zaposlenima</w:t>
      </w:r>
      <w:proofErr w:type="spellEnd"/>
      <w:r w:rsidRPr="004C536C">
        <w:rPr>
          <w:rFonts w:asciiTheme="minorHAnsi" w:hAnsiTheme="minorHAnsi" w:cstheme="minorHAnsi"/>
          <w:b/>
          <w:bCs/>
          <w:sz w:val="24"/>
          <w:szCs w:val="24"/>
        </w:rPr>
        <w:t xml:space="preserve"> (</w:t>
      </w:r>
      <w:r w:rsidR="00581017">
        <w:rPr>
          <w:rFonts w:asciiTheme="minorHAnsi" w:hAnsiTheme="minorHAnsi" w:cstheme="minorHAnsi"/>
          <w:b/>
          <w:bCs/>
          <w:sz w:val="24"/>
          <w:szCs w:val="24"/>
        </w:rPr>
        <w:t>5.608,74</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581017">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4E6A51E9" w14:textId="77777777" w:rsidR="00980884" w:rsidRPr="004C536C"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b/>
          <w:bCs/>
          <w:sz w:val="24"/>
          <w:szCs w:val="24"/>
        </w:rPr>
        <w:tab/>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troškova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zaposlenima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dnevnice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službeni</w:t>
      </w:r>
      <w:proofErr w:type="spellEnd"/>
      <w:r w:rsidRPr="004C536C">
        <w:rPr>
          <w:rFonts w:asciiTheme="minorHAnsi" w:hAnsiTheme="minorHAnsi" w:cstheme="minorHAnsi"/>
          <w:sz w:val="24"/>
          <w:szCs w:val="24"/>
        </w:rPr>
        <w:t xml:space="preserve"> put u </w:t>
      </w:r>
      <w:proofErr w:type="spellStart"/>
      <w:r w:rsidRPr="004C536C">
        <w:rPr>
          <w:rFonts w:asciiTheme="minorHAnsi" w:hAnsiTheme="minorHAnsi" w:cstheme="minorHAnsi"/>
          <w:sz w:val="24"/>
          <w:szCs w:val="24"/>
        </w:rPr>
        <w:t>zemlju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prijevoz</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službenom</w:t>
      </w:r>
      <w:proofErr w:type="spellEnd"/>
      <w:r w:rsidRPr="004C536C">
        <w:rPr>
          <w:rFonts w:asciiTheme="minorHAnsi" w:hAnsiTheme="minorHAnsi" w:cstheme="minorHAnsi"/>
          <w:sz w:val="24"/>
          <w:szCs w:val="24"/>
        </w:rPr>
        <w:t xml:space="preserve"> putu u </w:t>
      </w:r>
      <w:proofErr w:type="spellStart"/>
      <w:r w:rsidRPr="004C536C">
        <w:rPr>
          <w:rFonts w:asciiTheme="minorHAnsi" w:hAnsiTheme="minorHAnsi" w:cstheme="minorHAnsi"/>
          <w:sz w:val="24"/>
          <w:szCs w:val="24"/>
        </w:rPr>
        <w:t>zemlji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službena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putovanja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cestarina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prijevoz</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posao</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s </w:t>
      </w:r>
      <w:proofErr w:type="spellStart"/>
      <w:r w:rsidRPr="004C536C">
        <w:rPr>
          <w:rFonts w:asciiTheme="minorHAnsi" w:hAnsiTheme="minorHAnsi" w:cstheme="minorHAnsi"/>
          <w:sz w:val="24"/>
          <w:szCs w:val="24"/>
        </w:rPr>
        <w:t>posla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koje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odnose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zaštitu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radu</w:t>
      </w:r>
      <w:proofErr w:type="spellEnd"/>
      <w:r w:rsidRPr="004C536C">
        <w:rPr>
          <w:rFonts w:asciiTheme="minorHAnsi" w:hAnsiTheme="minorHAnsi" w:cstheme="minorHAnsi"/>
          <w:sz w:val="24"/>
          <w:szCs w:val="24"/>
        </w:rPr>
        <w:t>.</w:t>
      </w:r>
    </w:p>
    <w:p w14:paraId="5FD5305C" w14:textId="77777777" w:rsidR="00980884" w:rsidRPr="004C536C" w:rsidRDefault="00980884" w:rsidP="004C536C">
      <w:pPr>
        <w:spacing w:line="360" w:lineRule="auto"/>
        <w:jc w:val="both"/>
        <w:rPr>
          <w:rFonts w:asciiTheme="minorHAnsi" w:hAnsiTheme="minorHAnsi" w:cstheme="minorHAnsi"/>
          <w:sz w:val="24"/>
          <w:szCs w:val="24"/>
        </w:rPr>
      </w:pPr>
    </w:p>
    <w:p w14:paraId="10AD15A9" w14:textId="22CD829C"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322 </w:t>
      </w:r>
      <w:proofErr w:type="spellStart"/>
      <w:r w:rsidRPr="004C536C">
        <w:rPr>
          <w:rFonts w:asciiTheme="minorHAnsi" w:hAnsiTheme="minorHAnsi" w:cstheme="minorHAnsi"/>
          <w:b/>
          <w:bCs/>
          <w:sz w:val="24"/>
          <w:szCs w:val="24"/>
        </w:rPr>
        <w:t>Rashodi</w:t>
      </w:r>
      <w:proofErr w:type="spellEnd"/>
      <w:r w:rsidRPr="004C536C">
        <w:rPr>
          <w:rFonts w:asciiTheme="minorHAnsi" w:hAnsiTheme="minorHAnsi" w:cstheme="minorHAnsi"/>
          <w:b/>
          <w:bCs/>
          <w:sz w:val="24"/>
          <w:szCs w:val="24"/>
        </w:rPr>
        <w:t xml:space="preserve"> za </w:t>
      </w:r>
      <w:proofErr w:type="spellStart"/>
      <w:r w:rsidRPr="004C536C">
        <w:rPr>
          <w:rFonts w:asciiTheme="minorHAnsi" w:hAnsiTheme="minorHAnsi" w:cstheme="minorHAnsi"/>
          <w:b/>
          <w:bCs/>
          <w:sz w:val="24"/>
          <w:szCs w:val="24"/>
        </w:rPr>
        <w:t>materijal</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i</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energiju</w:t>
      </w:r>
      <w:proofErr w:type="spellEnd"/>
      <w:r w:rsidRPr="004C536C">
        <w:rPr>
          <w:rFonts w:asciiTheme="minorHAnsi" w:hAnsiTheme="minorHAnsi" w:cstheme="minorHAnsi"/>
          <w:b/>
          <w:bCs/>
          <w:sz w:val="24"/>
          <w:szCs w:val="24"/>
        </w:rPr>
        <w:t xml:space="preserve"> (</w:t>
      </w:r>
      <w:r w:rsidR="00581017">
        <w:rPr>
          <w:rFonts w:asciiTheme="minorHAnsi" w:hAnsiTheme="minorHAnsi" w:cstheme="minorHAnsi"/>
          <w:b/>
          <w:bCs/>
          <w:sz w:val="24"/>
          <w:szCs w:val="24"/>
        </w:rPr>
        <w:t>77.574,70</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581017">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5B24BEDF" w14:textId="64FFC725"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U </w:t>
      </w:r>
      <w:proofErr w:type="spellStart"/>
      <w:r w:rsidRPr="004C536C">
        <w:rPr>
          <w:rFonts w:asciiTheme="minorHAnsi" w:hAnsiTheme="minorHAnsi" w:cstheme="minorHAnsi"/>
          <w:sz w:val="24"/>
          <w:szCs w:val="24"/>
        </w:rPr>
        <w:t>sklopu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materijal</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energiju</w:t>
      </w:r>
      <w:proofErr w:type="spellEnd"/>
      <w:r w:rsidRPr="004C536C">
        <w:rPr>
          <w:rFonts w:asciiTheme="minorHAnsi" w:hAnsiTheme="minorHAnsi" w:cstheme="minorHAnsi"/>
          <w:sz w:val="24"/>
          <w:szCs w:val="24"/>
        </w:rPr>
        <w:t xml:space="preserve"> </w:t>
      </w:r>
      <w:r w:rsidR="00581017">
        <w:rPr>
          <w:rFonts w:asciiTheme="minorHAnsi" w:hAnsiTheme="minorHAnsi" w:cstheme="minorHAnsi"/>
          <w:sz w:val="24"/>
          <w:szCs w:val="24"/>
        </w:rPr>
        <w:t>15.701,09</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00581017">
        <w:rPr>
          <w:rFonts w:asciiTheme="minorHAnsi" w:hAnsiTheme="minorHAnsi" w:cstheme="minorHAnsi"/>
          <w:sz w:val="24"/>
          <w:szCs w:val="24"/>
        </w:rPr>
        <w:t xml:space="preserve"> </w:t>
      </w:r>
      <w:proofErr w:type="spellStart"/>
      <w:r w:rsidR="00581017">
        <w:rPr>
          <w:rFonts w:asciiTheme="minorHAnsi" w:hAnsiTheme="minorHAnsi" w:cstheme="minorHAnsi"/>
          <w:sz w:val="24"/>
          <w:szCs w:val="24"/>
        </w:rPr>
        <w:t>odnosi</w:t>
      </w:r>
      <w:proofErr w:type="spellEnd"/>
      <w:r w:rsidR="00581017">
        <w:rPr>
          <w:rFonts w:asciiTheme="minorHAnsi" w:hAnsiTheme="minorHAnsi" w:cstheme="minorHAnsi"/>
          <w:sz w:val="24"/>
          <w:szCs w:val="24"/>
        </w:rPr>
        <w:t xml:space="preserve"> se </w:t>
      </w:r>
      <w:proofErr w:type="spellStart"/>
      <w:r w:rsidR="00581017">
        <w:rPr>
          <w:rFonts w:asciiTheme="minorHAnsi" w:hAnsiTheme="minorHAnsi" w:cstheme="minorHAnsi"/>
          <w:sz w:val="24"/>
          <w:szCs w:val="24"/>
        </w:rPr>
        <w:t>na</w:t>
      </w:r>
      <w:proofErr w:type="spellEnd"/>
      <w:r w:rsidR="00581017">
        <w:rPr>
          <w:rFonts w:asciiTheme="minorHAnsi" w:hAnsiTheme="minorHAnsi" w:cstheme="minorHAnsi"/>
          <w:sz w:val="24"/>
          <w:szCs w:val="24"/>
        </w:rPr>
        <w:t xml:space="preserve"> </w:t>
      </w:r>
      <w:proofErr w:type="spellStart"/>
      <w:r w:rsidR="00581017">
        <w:rPr>
          <w:rFonts w:asciiTheme="minorHAnsi" w:hAnsiTheme="minorHAnsi" w:cstheme="minorHAnsi"/>
          <w:sz w:val="24"/>
          <w:szCs w:val="24"/>
        </w:rPr>
        <w:t>uredski</w:t>
      </w:r>
      <w:proofErr w:type="spellEnd"/>
      <w:r w:rsidR="00581017">
        <w:rPr>
          <w:rFonts w:asciiTheme="minorHAnsi" w:hAnsiTheme="minorHAnsi" w:cstheme="minorHAnsi"/>
          <w:sz w:val="24"/>
          <w:szCs w:val="24"/>
        </w:rPr>
        <w:t xml:space="preserve"> material, </w:t>
      </w:r>
      <w:proofErr w:type="spellStart"/>
      <w:r w:rsidR="00581017">
        <w:rPr>
          <w:rFonts w:asciiTheme="minorHAnsi" w:hAnsiTheme="minorHAnsi" w:cstheme="minorHAnsi"/>
          <w:sz w:val="24"/>
          <w:szCs w:val="24"/>
        </w:rPr>
        <w:t>energiju</w:t>
      </w:r>
      <w:proofErr w:type="spellEnd"/>
      <w:r w:rsidR="00581017">
        <w:rPr>
          <w:rFonts w:asciiTheme="minorHAnsi" w:hAnsiTheme="minorHAnsi" w:cstheme="minorHAnsi"/>
          <w:sz w:val="24"/>
          <w:szCs w:val="24"/>
        </w:rPr>
        <w:t xml:space="preserve"> 48.192,42 </w:t>
      </w:r>
      <w:proofErr w:type="spellStart"/>
      <w:r w:rsidR="00581017">
        <w:rPr>
          <w:rFonts w:asciiTheme="minorHAnsi" w:hAnsiTheme="minorHAnsi" w:cstheme="minorHAnsi"/>
          <w:sz w:val="24"/>
          <w:szCs w:val="24"/>
        </w:rPr>
        <w:t>eura</w:t>
      </w:r>
      <w:proofErr w:type="spellEnd"/>
      <w:r w:rsidR="00581017">
        <w:rPr>
          <w:rFonts w:asciiTheme="minorHAnsi" w:hAnsiTheme="minorHAnsi" w:cstheme="minorHAnsi"/>
          <w:sz w:val="24"/>
          <w:szCs w:val="24"/>
        </w:rPr>
        <w:t xml:space="preserve"> </w:t>
      </w:r>
      <w:proofErr w:type="spellStart"/>
      <w:r w:rsidR="00581017">
        <w:rPr>
          <w:rFonts w:asciiTheme="minorHAnsi" w:hAnsiTheme="minorHAnsi" w:cstheme="minorHAnsi"/>
          <w:sz w:val="24"/>
          <w:szCs w:val="24"/>
        </w:rPr>
        <w:t>te</w:t>
      </w:r>
      <w:proofErr w:type="spellEnd"/>
      <w:r w:rsidR="00581017">
        <w:rPr>
          <w:rFonts w:asciiTheme="minorHAnsi" w:hAnsiTheme="minorHAnsi" w:cstheme="minorHAnsi"/>
          <w:sz w:val="24"/>
          <w:szCs w:val="24"/>
        </w:rPr>
        <w:t xml:space="preserve"> </w:t>
      </w:r>
      <w:proofErr w:type="spellStart"/>
      <w:r w:rsidR="00581017">
        <w:rPr>
          <w:rFonts w:asciiTheme="minorHAnsi" w:hAnsiTheme="minorHAnsi" w:cstheme="minorHAnsi"/>
          <w:sz w:val="24"/>
          <w:szCs w:val="24"/>
        </w:rPr>
        <w:t>ostali</w:t>
      </w:r>
      <w:proofErr w:type="spellEnd"/>
      <w:r w:rsidR="00581017">
        <w:rPr>
          <w:rFonts w:asciiTheme="minorHAnsi" w:hAnsiTheme="minorHAnsi" w:cstheme="minorHAnsi"/>
          <w:sz w:val="24"/>
          <w:szCs w:val="24"/>
        </w:rPr>
        <w:t xml:space="preserve"> </w:t>
      </w:r>
      <w:proofErr w:type="spellStart"/>
      <w:r w:rsidR="00581017">
        <w:rPr>
          <w:rFonts w:asciiTheme="minorHAnsi" w:hAnsiTheme="minorHAnsi" w:cstheme="minorHAnsi"/>
          <w:sz w:val="24"/>
          <w:szCs w:val="24"/>
        </w:rPr>
        <w:t>materijalni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w:t>
      </w:r>
      <w:r w:rsidR="00581017">
        <w:rPr>
          <w:rFonts w:asciiTheme="minorHAnsi" w:hAnsiTheme="minorHAnsi" w:cstheme="minorHAnsi"/>
          <w:sz w:val="24"/>
          <w:szCs w:val="24"/>
        </w:rPr>
        <w:t>shodi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gdje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najveći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dio</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iznosa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materijal</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sredstva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čišćenje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održavanje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koja</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nabavljaju</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sklopu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projekta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Zaželi</w:t>
      </w:r>
      <w:proofErr w:type="spellEnd"/>
      <w:r w:rsidRPr="004C536C">
        <w:rPr>
          <w:rFonts w:asciiTheme="minorHAnsi" w:hAnsiTheme="minorHAnsi" w:cstheme="minorHAnsi"/>
          <w:sz w:val="24"/>
          <w:szCs w:val="24"/>
        </w:rPr>
        <w:t>.</w:t>
      </w:r>
    </w:p>
    <w:p w14:paraId="2BBB5FFB" w14:textId="77777777"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Na </w:t>
      </w:r>
      <w:proofErr w:type="spellStart"/>
      <w:r w:rsidRPr="004C536C">
        <w:rPr>
          <w:rFonts w:asciiTheme="minorHAnsi" w:hAnsiTheme="minorHAnsi" w:cstheme="minorHAnsi"/>
          <w:sz w:val="24"/>
          <w:szCs w:val="24"/>
        </w:rPr>
        <w:t>materijal</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sirovine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206,60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sadnice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održavanje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javnih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zelenih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površina</w:t>
      </w:r>
      <w:proofErr w:type="spellEnd"/>
      <w:r w:rsidRPr="004C536C">
        <w:rPr>
          <w:rFonts w:asciiTheme="minorHAnsi" w:hAnsiTheme="minorHAnsi" w:cstheme="minorHAnsi"/>
          <w:sz w:val="24"/>
          <w:szCs w:val="24"/>
        </w:rPr>
        <w:t>.</w:t>
      </w:r>
    </w:p>
    <w:p w14:paraId="065BE935" w14:textId="4BFA985B" w:rsidR="00980884" w:rsidRPr="004C536C" w:rsidRDefault="00980884" w:rsidP="00581017">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Detaljni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raspored</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izvršenja</w:t>
      </w:r>
      <w:proofErr w:type="spellEnd"/>
      <w:r w:rsidRPr="004C536C">
        <w:rPr>
          <w:rFonts w:asciiTheme="minorHAnsi" w:hAnsiTheme="minorHAnsi" w:cstheme="minorHAnsi"/>
          <w:sz w:val="24"/>
          <w:szCs w:val="24"/>
        </w:rPr>
        <w:t xml:space="preserve"> po </w:t>
      </w:r>
      <w:proofErr w:type="spellStart"/>
      <w:r w:rsidRPr="004C536C">
        <w:rPr>
          <w:rFonts w:asciiTheme="minorHAnsi" w:hAnsiTheme="minorHAnsi" w:cstheme="minorHAnsi"/>
          <w:sz w:val="24"/>
          <w:szCs w:val="24"/>
        </w:rPr>
        <w:t>aktivnostima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vidljiv</w:t>
      </w:r>
      <w:proofErr w:type="spellEnd"/>
      <w:r w:rsidRPr="004C536C">
        <w:rPr>
          <w:rFonts w:asciiTheme="minorHAnsi" w:hAnsiTheme="minorHAnsi" w:cstheme="minorHAnsi"/>
          <w:sz w:val="24"/>
          <w:szCs w:val="24"/>
        </w:rPr>
        <w:t xml:space="preserve"> je u </w:t>
      </w:r>
      <w:proofErr w:type="spellStart"/>
      <w:r w:rsidRPr="004C536C">
        <w:rPr>
          <w:rFonts w:asciiTheme="minorHAnsi" w:hAnsiTheme="minorHAnsi" w:cstheme="minorHAnsi"/>
          <w:sz w:val="24"/>
          <w:szCs w:val="24"/>
        </w:rPr>
        <w:t>posebnom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dijelu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proračuna</w:t>
      </w:r>
      <w:proofErr w:type="spellEnd"/>
      <w:r w:rsidRPr="004C536C">
        <w:rPr>
          <w:rFonts w:asciiTheme="minorHAnsi" w:hAnsiTheme="minorHAnsi" w:cstheme="minorHAnsi"/>
          <w:sz w:val="24"/>
          <w:szCs w:val="24"/>
        </w:rPr>
        <w:t xml:space="preserve">. </w:t>
      </w:r>
    </w:p>
    <w:p w14:paraId="0F0E5B0B" w14:textId="77777777" w:rsidR="00980884" w:rsidRPr="004C536C" w:rsidRDefault="00980884" w:rsidP="004C536C">
      <w:pPr>
        <w:spacing w:line="360" w:lineRule="auto"/>
        <w:jc w:val="both"/>
        <w:rPr>
          <w:rFonts w:asciiTheme="minorHAnsi" w:hAnsiTheme="minorHAnsi" w:cstheme="minorHAnsi"/>
          <w:sz w:val="24"/>
          <w:szCs w:val="24"/>
        </w:rPr>
      </w:pPr>
    </w:p>
    <w:p w14:paraId="34C75EBB" w14:textId="1D017EC1"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323 </w:t>
      </w:r>
      <w:proofErr w:type="spellStart"/>
      <w:r w:rsidRPr="004C536C">
        <w:rPr>
          <w:rFonts w:asciiTheme="minorHAnsi" w:hAnsiTheme="minorHAnsi" w:cstheme="minorHAnsi"/>
          <w:b/>
          <w:bCs/>
          <w:sz w:val="24"/>
          <w:szCs w:val="24"/>
        </w:rPr>
        <w:t>Rashodi</w:t>
      </w:r>
      <w:proofErr w:type="spellEnd"/>
      <w:r w:rsidRPr="004C536C">
        <w:rPr>
          <w:rFonts w:asciiTheme="minorHAnsi" w:hAnsiTheme="minorHAnsi" w:cstheme="minorHAnsi"/>
          <w:b/>
          <w:bCs/>
          <w:sz w:val="24"/>
          <w:szCs w:val="24"/>
        </w:rPr>
        <w:t xml:space="preserve"> za </w:t>
      </w:r>
      <w:proofErr w:type="spellStart"/>
      <w:r w:rsidRPr="004C536C">
        <w:rPr>
          <w:rFonts w:asciiTheme="minorHAnsi" w:hAnsiTheme="minorHAnsi" w:cstheme="minorHAnsi"/>
          <w:b/>
          <w:bCs/>
          <w:sz w:val="24"/>
          <w:szCs w:val="24"/>
        </w:rPr>
        <w:t>usluge</w:t>
      </w:r>
      <w:proofErr w:type="spellEnd"/>
      <w:r w:rsidRPr="004C536C">
        <w:rPr>
          <w:rFonts w:asciiTheme="minorHAnsi" w:hAnsiTheme="minorHAnsi" w:cstheme="minorHAnsi"/>
          <w:b/>
          <w:bCs/>
          <w:sz w:val="24"/>
          <w:szCs w:val="24"/>
        </w:rPr>
        <w:t xml:space="preserve"> (</w:t>
      </w:r>
      <w:r w:rsidR="00E36E1B">
        <w:rPr>
          <w:rFonts w:asciiTheme="minorHAnsi" w:hAnsiTheme="minorHAnsi" w:cstheme="minorHAnsi"/>
          <w:b/>
          <w:bCs/>
          <w:sz w:val="24"/>
          <w:szCs w:val="24"/>
        </w:rPr>
        <w:t>187.965,73</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E36E1B">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5F8A0C71" w14:textId="0ABD5022"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U </w:t>
      </w:r>
      <w:proofErr w:type="spellStart"/>
      <w:r w:rsidRPr="004C536C">
        <w:rPr>
          <w:rFonts w:asciiTheme="minorHAnsi" w:hAnsiTheme="minorHAnsi" w:cstheme="minorHAnsi"/>
          <w:sz w:val="24"/>
          <w:szCs w:val="24"/>
        </w:rPr>
        <w:t>okviru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najveći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dio</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tekućeg</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investicijskog</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održavanja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građevinskih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objekata</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postrojenja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opreme</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iznosu</w:t>
      </w:r>
      <w:proofErr w:type="spellEnd"/>
      <w:r w:rsidRPr="004C536C">
        <w:rPr>
          <w:rFonts w:asciiTheme="minorHAnsi" w:hAnsiTheme="minorHAnsi" w:cstheme="minorHAnsi"/>
          <w:sz w:val="24"/>
          <w:szCs w:val="24"/>
        </w:rPr>
        <w:t xml:space="preserve"> od </w:t>
      </w:r>
      <w:r w:rsidR="00E36E1B">
        <w:rPr>
          <w:rFonts w:asciiTheme="minorHAnsi" w:hAnsiTheme="minorHAnsi" w:cstheme="minorHAnsi"/>
          <w:sz w:val="24"/>
          <w:szCs w:val="24"/>
        </w:rPr>
        <w:t>35.333,68</w:t>
      </w:r>
      <w:r w:rsidRPr="004C536C">
        <w:rPr>
          <w:rFonts w:asciiTheme="minorHAnsi" w:hAnsiTheme="minorHAnsi" w:cstheme="minorHAnsi"/>
          <w:sz w:val="24"/>
          <w:szCs w:val="24"/>
        </w:rPr>
        <w:t xml:space="preserve">eura. </w:t>
      </w:r>
      <w:proofErr w:type="spellStart"/>
      <w:r w:rsidRPr="004C536C">
        <w:rPr>
          <w:rFonts w:asciiTheme="minorHAnsi" w:hAnsiTheme="minorHAnsi" w:cstheme="minorHAnsi"/>
          <w:sz w:val="24"/>
          <w:szCs w:val="24"/>
        </w:rPr>
        <w:t>Detaljni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raspored</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izvršenja</w:t>
      </w:r>
      <w:proofErr w:type="spellEnd"/>
      <w:r w:rsidRPr="004C536C">
        <w:rPr>
          <w:rFonts w:asciiTheme="minorHAnsi" w:hAnsiTheme="minorHAnsi" w:cstheme="minorHAnsi"/>
          <w:sz w:val="24"/>
          <w:szCs w:val="24"/>
        </w:rPr>
        <w:t xml:space="preserve"> po </w:t>
      </w:r>
      <w:proofErr w:type="spellStart"/>
      <w:r w:rsidRPr="004C536C">
        <w:rPr>
          <w:rFonts w:asciiTheme="minorHAnsi" w:hAnsiTheme="minorHAnsi" w:cstheme="minorHAnsi"/>
          <w:sz w:val="24"/>
          <w:szCs w:val="24"/>
        </w:rPr>
        <w:t>aktivnostima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vidljiv</w:t>
      </w:r>
      <w:proofErr w:type="spellEnd"/>
      <w:r w:rsidRPr="004C536C">
        <w:rPr>
          <w:rFonts w:asciiTheme="minorHAnsi" w:hAnsiTheme="minorHAnsi" w:cstheme="minorHAnsi"/>
          <w:sz w:val="24"/>
          <w:szCs w:val="24"/>
        </w:rPr>
        <w:t xml:space="preserve"> je u </w:t>
      </w:r>
      <w:proofErr w:type="spellStart"/>
      <w:r w:rsidRPr="004C536C">
        <w:rPr>
          <w:rFonts w:asciiTheme="minorHAnsi" w:hAnsiTheme="minorHAnsi" w:cstheme="minorHAnsi"/>
          <w:sz w:val="24"/>
          <w:szCs w:val="24"/>
        </w:rPr>
        <w:t>posebnom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dijelu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proračuna</w:t>
      </w:r>
      <w:proofErr w:type="spellEnd"/>
      <w:r w:rsidRPr="004C536C">
        <w:rPr>
          <w:rFonts w:asciiTheme="minorHAnsi" w:hAnsiTheme="minorHAnsi" w:cstheme="minorHAnsi"/>
          <w:sz w:val="24"/>
          <w:szCs w:val="24"/>
        </w:rPr>
        <w:t xml:space="preserve">. </w:t>
      </w:r>
    </w:p>
    <w:p w14:paraId="4E0C2317" w14:textId="76C12DF6"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lastRenderedPageBreak/>
        <w:t xml:space="preserve">Na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telefona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pošte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prijevoza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iznos</w:t>
      </w:r>
      <w:proofErr w:type="spellEnd"/>
      <w:r w:rsidRPr="004C536C">
        <w:rPr>
          <w:rFonts w:asciiTheme="minorHAnsi" w:hAnsiTheme="minorHAnsi" w:cstheme="minorHAnsi"/>
          <w:sz w:val="24"/>
          <w:szCs w:val="24"/>
        </w:rPr>
        <w:t xml:space="preserve"> od </w:t>
      </w:r>
      <w:r w:rsidR="00E36E1B">
        <w:rPr>
          <w:rFonts w:asciiTheme="minorHAnsi" w:hAnsiTheme="minorHAnsi" w:cstheme="minorHAnsi"/>
          <w:sz w:val="24"/>
          <w:szCs w:val="24"/>
        </w:rPr>
        <w:t>8.282,60</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w:t>
      </w:r>
    </w:p>
    <w:p w14:paraId="42AB139B" w14:textId="512A19D7"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Na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promidžbe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informiranja</w:t>
      </w:r>
      <w:proofErr w:type="spellEnd"/>
      <w:r w:rsidRPr="004C536C">
        <w:rPr>
          <w:rFonts w:asciiTheme="minorHAnsi" w:hAnsiTheme="minorHAnsi" w:cstheme="minorHAnsi"/>
          <w:sz w:val="24"/>
          <w:szCs w:val="24"/>
        </w:rPr>
        <w:t xml:space="preserve"> </w:t>
      </w:r>
      <w:r w:rsidR="00E36E1B">
        <w:rPr>
          <w:rFonts w:asciiTheme="minorHAnsi" w:hAnsiTheme="minorHAnsi" w:cstheme="minorHAnsi"/>
          <w:sz w:val="24"/>
          <w:szCs w:val="24"/>
        </w:rPr>
        <w:t>27.418,99</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od </w:t>
      </w:r>
      <w:proofErr w:type="spellStart"/>
      <w:r w:rsidRPr="004C536C">
        <w:rPr>
          <w:rFonts w:asciiTheme="minorHAnsi" w:hAnsiTheme="minorHAnsi" w:cstheme="minorHAnsi"/>
          <w:sz w:val="24"/>
          <w:szCs w:val="24"/>
        </w:rPr>
        <w:t>čega</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većina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HRT </w:t>
      </w:r>
      <w:proofErr w:type="spellStart"/>
      <w:r w:rsidRPr="004C536C">
        <w:rPr>
          <w:rFonts w:asciiTheme="minorHAnsi" w:hAnsiTheme="minorHAnsi" w:cstheme="minorHAnsi"/>
          <w:sz w:val="24"/>
          <w:szCs w:val="24"/>
        </w:rPr>
        <w:t>pristojbu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objavu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oglasa</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javnim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glasilima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natječaje</w:t>
      </w:r>
      <w:proofErr w:type="spellEnd"/>
      <w:r w:rsidRPr="004C536C">
        <w:rPr>
          <w:rFonts w:asciiTheme="minorHAnsi" w:hAnsiTheme="minorHAnsi" w:cstheme="minorHAnsi"/>
          <w:sz w:val="24"/>
          <w:szCs w:val="24"/>
        </w:rPr>
        <w:t>.</w:t>
      </w:r>
    </w:p>
    <w:p w14:paraId="381BEA84" w14:textId="1ED2B806" w:rsidR="00980884" w:rsidRPr="004C536C" w:rsidRDefault="00980884" w:rsidP="004C536C">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Na </w:t>
      </w:r>
      <w:proofErr w:type="spellStart"/>
      <w:r w:rsidRPr="004C536C">
        <w:rPr>
          <w:rFonts w:asciiTheme="minorHAnsi" w:hAnsiTheme="minorHAnsi" w:cstheme="minorHAnsi"/>
          <w:sz w:val="24"/>
          <w:szCs w:val="24"/>
        </w:rPr>
        <w:t>komunalne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r w:rsidR="00E36E1B">
        <w:rPr>
          <w:rFonts w:asciiTheme="minorHAnsi" w:hAnsiTheme="minorHAnsi" w:cstheme="minorHAnsi"/>
          <w:sz w:val="24"/>
          <w:szCs w:val="24"/>
        </w:rPr>
        <w:t>25.981,58</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opskrbu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vodom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odvoz</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smeća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deratizaciju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dezinsekciju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dimnjačarske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w:t>
      </w:r>
    </w:p>
    <w:p w14:paraId="0A81F7FC" w14:textId="0DFF0787" w:rsidR="00980884" w:rsidRPr="004C536C" w:rsidRDefault="00980884" w:rsidP="00E36E1B">
      <w:pPr>
        <w:spacing w:line="360" w:lineRule="auto"/>
        <w:ind w:firstLine="720"/>
        <w:jc w:val="both"/>
        <w:rPr>
          <w:rFonts w:asciiTheme="minorHAnsi" w:hAnsiTheme="minorHAnsi" w:cstheme="minorHAnsi"/>
          <w:sz w:val="24"/>
          <w:szCs w:val="24"/>
        </w:rPr>
      </w:pPr>
      <w:r w:rsidRPr="004C536C">
        <w:rPr>
          <w:rFonts w:asciiTheme="minorHAnsi" w:hAnsiTheme="minorHAnsi" w:cstheme="minorHAnsi"/>
          <w:sz w:val="24"/>
          <w:szCs w:val="24"/>
        </w:rPr>
        <w:t xml:space="preserve">Za </w:t>
      </w:r>
      <w:proofErr w:type="spellStart"/>
      <w:r w:rsidRPr="004C536C">
        <w:rPr>
          <w:rFonts w:asciiTheme="minorHAnsi" w:hAnsiTheme="minorHAnsi" w:cstheme="minorHAnsi"/>
          <w:sz w:val="24"/>
          <w:szCs w:val="24"/>
        </w:rPr>
        <w:t>intelektualne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izvršenje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iznosi</w:t>
      </w:r>
      <w:proofErr w:type="spellEnd"/>
      <w:r w:rsidRPr="004C536C">
        <w:rPr>
          <w:rFonts w:asciiTheme="minorHAnsi" w:hAnsiTheme="minorHAnsi" w:cstheme="minorHAnsi"/>
          <w:sz w:val="24"/>
          <w:szCs w:val="24"/>
        </w:rPr>
        <w:t xml:space="preserve"> </w:t>
      </w:r>
      <w:r w:rsidR="00E36E1B">
        <w:rPr>
          <w:rFonts w:asciiTheme="minorHAnsi" w:hAnsiTheme="minorHAnsi" w:cstheme="minorHAnsi"/>
          <w:sz w:val="24"/>
          <w:szCs w:val="24"/>
        </w:rPr>
        <w:t>75.026,50</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00593386">
        <w:rPr>
          <w:rFonts w:asciiTheme="minorHAnsi" w:hAnsiTheme="minorHAnsi" w:cstheme="minorHAnsi"/>
          <w:sz w:val="24"/>
          <w:szCs w:val="24"/>
        </w:rPr>
        <w:t xml:space="preserve">, </w:t>
      </w:r>
      <w:proofErr w:type="gramStart"/>
      <w:r w:rsidR="00593386">
        <w:rPr>
          <w:rFonts w:asciiTheme="minorHAnsi" w:hAnsiTheme="minorHAnsi" w:cstheme="minorHAnsi"/>
          <w:sz w:val="24"/>
          <w:szCs w:val="24"/>
        </w:rPr>
        <w:t>a</w:t>
      </w:r>
      <w:proofErr w:type="gram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odnosi</w:t>
      </w:r>
      <w:proofErr w:type="spellEnd"/>
      <w:r w:rsidR="00593386">
        <w:rPr>
          <w:rFonts w:asciiTheme="minorHAnsi" w:hAnsiTheme="minorHAnsi" w:cstheme="minorHAnsi"/>
          <w:sz w:val="24"/>
          <w:szCs w:val="24"/>
        </w:rPr>
        <w:t xml:space="preserve"> se </w:t>
      </w:r>
      <w:proofErr w:type="spellStart"/>
      <w:r w:rsidR="00593386">
        <w:rPr>
          <w:rFonts w:asciiTheme="minorHAnsi" w:hAnsiTheme="minorHAnsi" w:cstheme="minorHAnsi"/>
          <w:sz w:val="24"/>
          <w:szCs w:val="24"/>
        </w:rPr>
        <w:t>na</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usluge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odvjetnika</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računovodstvene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usluge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usluge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provođenja</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javne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nabave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usluge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nadzora</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financiranje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škole</w:t>
      </w:r>
      <w:proofErr w:type="spellEnd"/>
      <w:r w:rsidR="00593386">
        <w:rPr>
          <w:rFonts w:asciiTheme="minorHAnsi" w:hAnsiTheme="minorHAnsi" w:cstheme="minorHAnsi"/>
          <w:sz w:val="24"/>
          <w:szCs w:val="24"/>
        </w:rPr>
        <w:t xml:space="preserve"> Helen Doron </w:t>
      </w:r>
      <w:proofErr w:type="spellStart"/>
      <w:r w:rsidR="00593386">
        <w:rPr>
          <w:rFonts w:asciiTheme="minorHAnsi" w:hAnsiTheme="minorHAnsi" w:cstheme="minorHAnsi"/>
          <w:sz w:val="24"/>
          <w:szCs w:val="24"/>
        </w:rPr>
        <w:t>te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autorske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honorare</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na</w:t>
      </w:r>
      <w:proofErr w:type="spellEnd"/>
      <w:r w:rsidR="00593386">
        <w:rPr>
          <w:rFonts w:asciiTheme="minorHAnsi" w:hAnsiTheme="minorHAnsi" w:cstheme="minorHAnsi"/>
          <w:sz w:val="24"/>
          <w:szCs w:val="24"/>
        </w:rPr>
        <w:t xml:space="preserve"> </w:t>
      </w:r>
      <w:proofErr w:type="spellStart"/>
      <w:r w:rsidR="00593386">
        <w:rPr>
          <w:rFonts w:asciiTheme="minorHAnsi" w:hAnsiTheme="minorHAnsi" w:cstheme="minorHAnsi"/>
          <w:sz w:val="24"/>
          <w:szCs w:val="24"/>
        </w:rPr>
        <w:t>manifestacijama</w:t>
      </w:r>
      <w:proofErr w:type="spellEnd"/>
      <w:r w:rsidR="00593386">
        <w:rPr>
          <w:rFonts w:asciiTheme="minorHAnsi" w:hAnsiTheme="minorHAnsi" w:cstheme="minorHAnsi"/>
          <w:sz w:val="24"/>
          <w:szCs w:val="24"/>
        </w:rPr>
        <w:t xml:space="preserve"> u </w:t>
      </w:r>
      <w:proofErr w:type="spellStart"/>
      <w:r w:rsidR="00593386">
        <w:rPr>
          <w:rFonts w:asciiTheme="minorHAnsi" w:hAnsiTheme="minorHAnsi" w:cstheme="minorHAnsi"/>
          <w:sz w:val="24"/>
          <w:szCs w:val="24"/>
        </w:rPr>
        <w:t>kulturi</w:t>
      </w:r>
      <w:proofErr w:type="spellEnd"/>
      <w:r w:rsidR="00593386">
        <w:rPr>
          <w:rFonts w:asciiTheme="minorHAnsi" w:hAnsiTheme="minorHAnsi" w:cstheme="minorHAnsi"/>
          <w:sz w:val="24"/>
          <w:szCs w:val="24"/>
        </w:rPr>
        <w:t>.</w:t>
      </w:r>
    </w:p>
    <w:p w14:paraId="37134654" w14:textId="77777777" w:rsidR="00980884" w:rsidRPr="004C536C" w:rsidRDefault="00980884" w:rsidP="004C536C">
      <w:pPr>
        <w:spacing w:line="360" w:lineRule="auto"/>
        <w:jc w:val="both"/>
        <w:rPr>
          <w:rFonts w:asciiTheme="minorHAnsi" w:hAnsiTheme="minorHAnsi" w:cstheme="minorHAnsi"/>
          <w:sz w:val="24"/>
          <w:szCs w:val="24"/>
        </w:rPr>
      </w:pPr>
    </w:p>
    <w:p w14:paraId="797DDECD" w14:textId="183D96E3"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329 </w:t>
      </w:r>
      <w:proofErr w:type="spellStart"/>
      <w:r w:rsidRPr="004C536C">
        <w:rPr>
          <w:rFonts w:asciiTheme="minorHAnsi" w:hAnsiTheme="minorHAnsi" w:cstheme="minorHAnsi"/>
          <w:b/>
          <w:bCs/>
          <w:sz w:val="24"/>
          <w:szCs w:val="24"/>
        </w:rPr>
        <w:t>Ostali</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nespomenuti</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rashodi</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poslovanja</w:t>
      </w:r>
      <w:proofErr w:type="spellEnd"/>
      <w:r w:rsidRPr="004C536C">
        <w:rPr>
          <w:rFonts w:asciiTheme="minorHAnsi" w:hAnsiTheme="minorHAnsi" w:cstheme="minorHAnsi"/>
          <w:b/>
          <w:bCs/>
          <w:sz w:val="24"/>
          <w:szCs w:val="24"/>
        </w:rPr>
        <w:t xml:space="preserve"> (</w:t>
      </w:r>
      <w:r w:rsidR="00E36E1B">
        <w:rPr>
          <w:rFonts w:asciiTheme="minorHAnsi" w:hAnsiTheme="minorHAnsi" w:cstheme="minorHAnsi"/>
          <w:b/>
          <w:bCs/>
          <w:sz w:val="24"/>
          <w:szCs w:val="24"/>
        </w:rPr>
        <w:t>73.713,31</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E36E1B">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6CD959F4" w14:textId="28ABD01D" w:rsidR="00980884" w:rsidRPr="004C536C"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r>
      <w:proofErr w:type="spellStart"/>
      <w:r w:rsidRPr="004C536C">
        <w:rPr>
          <w:rFonts w:asciiTheme="minorHAnsi" w:hAnsiTheme="minorHAnsi" w:cstheme="minorHAnsi"/>
          <w:sz w:val="24"/>
          <w:szCs w:val="24"/>
        </w:rPr>
        <w:t>Iznos</w:t>
      </w:r>
      <w:proofErr w:type="spellEnd"/>
      <w:r w:rsidRPr="004C536C">
        <w:rPr>
          <w:rFonts w:asciiTheme="minorHAnsi" w:hAnsiTheme="minorHAnsi" w:cstheme="minorHAnsi"/>
          <w:sz w:val="24"/>
          <w:szCs w:val="24"/>
        </w:rPr>
        <w:t xml:space="preserve"> od </w:t>
      </w:r>
      <w:r w:rsidR="00E36E1B">
        <w:rPr>
          <w:rFonts w:asciiTheme="minorHAnsi" w:hAnsiTheme="minorHAnsi" w:cstheme="minorHAnsi"/>
          <w:sz w:val="24"/>
          <w:szCs w:val="24"/>
        </w:rPr>
        <w:t>7.454,62</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članovima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predstavničkih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tijela</w:t>
      </w:r>
      <w:proofErr w:type="spellEnd"/>
      <w:r w:rsidRPr="004C536C">
        <w:rPr>
          <w:rFonts w:asciiTheme="minorHAnsi" w:hAnsiTheme="minorHAnsi" w:cstheme="minorHAnsi"/>
          <w:sz w:val="24"/>
          <w:szCs w:val="24"/>
        </w:rPr>
        <w:t xml:space="preserve"> za rad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troškove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službenih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putovanja</w:t>
      </w:r>
      <w:proofErr w:type="spellEnd"/>
      <w:r w:rsidRPr="004C536C">
        <w:rPr>
          <w:rFonts w:asciiTheme="minorHAnsi" w:hAnsiTheme="minorHAnsi" w:cstheme="minorHAnsi"/>
          <w:sz w:val="24"/>
          <w:szCs w:val="24"/>
        </w:rPr>
        <w:t xml:space="preserve">. Na </w:t>
      </w:r>
      <w:proofErr w:type="spellStart"/>
      <w:r w:rsidRPr="004C536C">
        <w:rPr>
          <w:rFonts w:asciiTheme="minorHAnsi" w:hAnsiTheme="minorHAnsi" w:cstheme="minorHAnsi"/>
          <w:sz w:val="24"/>
          <w:szCs w:val="24"/>
        </w:rPr>
        <w:t>osiguranje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zaposlenih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r w:rsidR="00E36E1B">
        <w:rPr>
          <w:rFonts w:asciiTheme="minorHAnsi" w:hAnsiTheme="minorHAnsi" w:cstheme="minorHAnsi"/>
          <w:sz w:val="24"/>
          <w:szCs w:val="24"/>
        </w:rPr>
        <w:t>1.934,37</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reprezentaciju</w:t>
      </w:r>
      <w:proofErr w:type="spellEnd"/>
      <w:r w:rsidRPr="004C536C">
        <w:rPr>
          <w:rFonts w:asciiTheme="minorHAnsi" w:hAnsiTheme="minorHAnsi" w:cstheme="minorHAnsi"/>
          <w:sz w:val="24"/>
          <w:szCs w:val="24"/>
        </w:rPr>
        <w:t xml:space="preserve"> </w:t>
      </w:r>
      <w:r w:rsidR="00E36E1B">
        <w:rPr>
          <w:rFonts w:asciiTheme="minorHAnsi" w:hAnsiTheme="minorHAnsi" w:cstheme="minorHAnsi"/>
          <w:sz w:val="24"/>
          <w:szCs w:val="24"/>
        </w:rPr>
        <w:t>12.685,27</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tuzemne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članarine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Hrvatsku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zaje</w:t>
      </w:r>
      <w:r w:rsidR="00E36E1B">
        <w:rPr>
          <w:rFonts w:asciiTheme="minorHAnsi" w:hAnsiTheme="minorHAnsi" w:cstheme="minorHAnsi"/>
          <w:sz w:val="24"/>
          <w:szCs w:val="24"/>
        </w:rPr>
        <w:t>dnicu</w:t>
      </w:r>
      <w:proofErr w:type="spellEnd"/>
      <w:r w:rsidR="00E36E1B">
        <w:rPr>
          <w:rFonts w:asciiTheme="minorHAnsi" w:hAnsiTheme="minorHAnsi" w:cstheme="minorHAnsi"/>
          <w:sz w:val="24"/>
          <w:szCs w:val="24"/>
        </w:rPr>
        <w:t xml:space="preserve"> </w:t>
      </w:r>
      <w:proofErr w:type="spellStart"/>
      <w:r w:rsidR="00E36E1B">
        <w:rPr>
          <w:rFonts w:asciiTheme="minorHAnsi" w:hAnsiTheme="minorHAnsi" w:cstheme="minorHAnsi"/>
          <w:sz w:val="24"/>
          <w:szCs w:val="24"/>
        </w:rPr>
        <w:t>općina</w:t>
      </w:r>
      <w:proofErr w:type="spellEnd"/>
      <w:r w:rsidR="00E36E1B">
        <w:rPr>
          <w:rFonts w:asciiTheme="minorHAnsi" w:hAnsiTheme="minorHAnsi" w:cstheme="minorHAnsi"/>
          <w:sz w:val="24"/>
          <w:szCs w:val="24"/>
        </w:rPr>
        <w:t xml:space="preserve"> </w:t>
      </w:r>
      <w:proofErr w:type="spellStart"/>
      <w:r w:rsidR="00E36E1B">
        <w:rPr>
          <w:rFonts w:asciiTheme="minorHAnsi" w:hAnsiTheme="minorHAnsi" w:cstheme="minorHAnsi"/>
          <w:sz w:val="24"/>
          <w:szCs w:val="24"/>
        </w:rPr>
        <w:t>i</w:t>
      </w:r>
      <w:proofErr w:type="spellEnd"/>
      <w:r w:rsidR="00E36E1B">
        <w:rPr>
          <w:rFonts w:asciiTheme="minorHAnsi" w:hAnsiTheme="minorHAnsi" w:cstheme="minorHAnsi"/>
          <w:sz w:val="24"/>
          <w:szCs w:val="24"/>
        </w:rPr>
        <w:t xml:space="preserve"> FLAG </w:t>
      </w:r>
      <w:proofErr w:type="spellStart"/>
      <w:r w:rsidR="00E36E1B">
        <w:rPr>
          <w:rFonts w:asciiTheme="minorHAnsi" w:hAnsiTheme="minorHAnsi" w:cstheme="minorHAnsi"/>
          <w:sz w:val="24"/>
          <w:szCs w:val="24"/>
        </w:rPr>
        <w:t>ukupno</w:t>
      </w:r>
      <w:proofErr w:type="spellEnd"/>
      <w:r w:rsidR="00E36E1B">
        <w:rPr>
          <w:rFonts w:asciiTheme="minorHAnsi" w:hAnsiTheme="minorHAnsi" w:cstheme="minorHAnsi"/>
          <w:sz w:val="24"/>
          <w:szCs w:val="24"/>
        </w:rPr>
        <w:t xml:space="preserve"> 2.438,3</w:t>
      </w:r>
      <w:r w:rsidRPr="004C536C">
        <w:rPr>
          <w:rFonts w:asciiTheme="minorHAnsi" w:hAnsiTheme="minorHAnsi" w:cstheme="minorHAnsi"/>
          <w:sz w:val="24"/>
          <w:szCs w:val="24"/>
        </w:rPr>
        <w:t xml:space="preserve">0 </w:t>
      </w:r>
      <w:proofErr w:type="spellStart"/>
      <w:r w:rsidRPr="004C536C">
        <w:rPr>
          <w:rFonts w:asciiTheme="minorHAnsi" w:hAnsiTheme="minorHAnsi" w:cstheme="minorHAnsi"/>
          <w:sz w:val="24"/>
          <w:szCs w:val="24"/>
        </w:rPr>
        <w:t>eura</w:t>
      </w:r>
      <w:proofErr w:type="spellEnd"/>
      <w:r w:rsidR="00E36E1B">
        <w:rPr>
          <w:rFonts w:asciiTheme="minorHAnsi" w:hAnsiTheme="minorHAnsi" w:cstheme="minorHAnsi"/>
          <w:sz w:val="24"/>
          <w:szCs w:val="24"/>
        </w:rPr>
        <w:t>.</w:t>
      </w:r>
    </w:p>
    <w:p w14:paraId="695CCCAA" w14:textId="77777777" w:rsidR="00980884" w:rsidRPr="004C536C" w:rsidRDefault="00980884" w:rsidP="004C536C">
      <w:pPr>
        <w:spacing w:line="360" w:lineRule="auto"/>
        <w:jc w:val="both"/>
        <w:rPr>
          <w:rFonts w:asciiTheme="minorHAnsi" w:hAnsiTheme="minorHAnsi" w:cstheme="minorHAnsi"/>
          <w:sz w:val="24"/>
          <w:szCs w:val="24"/>
        </w:rPr>
      </w:pPr>
    </w:p>
    <w:p w14:paraId="28248CAC" w14:textId="635A034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34 FINANCIJSKI RASHODI (</w:t>
      </w:r>
      <w:r w:rsidR="00E36E1B">
        <w:rPr>
          <w:rFonts w:asciiTheme="minorHAnsi" w:hAnsiTheme="minorHAnsi" w:cstheme="minorHAnsi"/>
          <w:b/>
          <w:bCs/>
          <w:sz w:val="24"/>
          <w:szCs w:val="24"/>
        </w:rPr>
        <w:t>4.859,69</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E36E1B">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1D356014" w14:textId="77777777" w:rsidR="00980884" w:rsidRPr="004C536C"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r>
      <w:proofErr w:type="spellStart"/>
      <w:r w:rsidRPr="004C536C">
        <w:rPr>
          <w:rFonts w:asciiTheme="minorHAnsi" w:hAnsiTheme="minorHAnsi" w:cstheme="minorHAnsi"/>
          <w:sz w:val="24"/>
          <w:szCs w:val="24"/>
        </w:rPr>
        <w:t>Financijski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banke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vođenje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računa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usluge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slanja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zaprimanja</w:t>
      </w:r>
      <w:proofErr w:type="spellEnd"/>
      <w:r w:rsidRPr="004C536C">
        <w:rPr>
          <w:rFonts w:asciiTheme="minorHAnsi" w:hAnsiTheme="minorHAnsi" w:cstheme="minorHAnsi"/>
          <w:sz w:val="24"/>
          <w:szCs w:val="24"/>
        </w:rPr>
        <w:t xml:space="preserve"> e-</w:t>
      </w:r>
      <w:proofErr w:type="spellStart"/>
      <w:r w:rsidRPr="004C536C">
        <w:rPr>
          <w:rFonts w:asciiTheme="minorHAnsi" w:hAnsiTheme="minorHAnsi" w:cstheme="minorHAnsi"/>
          <w:sz w:val="24"/>
          <w:szCs w:val="24"/>
        </w:rPr>
        <w:t>računa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pošte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uplate</w:t>
      </w:r>
      <w:proofErr w:type="spellEnd"/>
      <w:r w:rsidRPr="004C536C">
        <w:rPr>
          <w:rFonts w:asciiTheme="minorHAnsi" w:hAnsiTheme="minorHAnsi" w:cstheme="minorHAnsi"/>
          <w:sz w:val="24"/>
          <w:szCs w:val="24"/>
        </w:rPr>
        <w:t xml:space="preserve"> od </w:t>
      </w:r>
      <w:proofErr w:type="spellStart"/>
      <w:r w:rsidRPr="004C536C">
        <w:rPr>
          <w:rFonts w:asciiTheme="minorHAnsi" w:hAnsiTheme="minorHAnsi" w:cstheme="minorHAnsi"/>
          <w:sz w:val="24"/>
          <w:szCs w:val="24"/>
        </w:rPr>
        <w:t>građana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fakturirana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potraživanja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Općine</w:t>
      </w:r>
      <w:proofErr w:type="spellEnd"/>
      <w:r w:rsidRPr="004C536C">
        <w:rPr>
          <w:rFonts w:asciiTheme="minorHAnsi" w:hAnsiTheme="minorHAnsi" w:cstheme="minorHAnsi"/>
          <w:sz w:val="24"/>
          <w:szCs w:val="24"/>
        </w:rPr>
        <w:t xml:space="preserve"> Lovas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financijske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w:t>
      </w:r>
    </w:p>
    <w:p w14:paraId="23B39E95" w14:textId="77777777" w:rsidR="00980884" w:rsidRPr="004C536C" w:rsidRDefault="00980884" w:rsidP="004C536C">
      <w:pPr>
        <w:spacing w:line="360" w:lineRule="auto"/>
        <w:jc w:val="both"/>
        <w:rPr>
          <w:rFonts w:asciiTheme="minorHAnsi" w:hAnsiTheme="minorHAnsi" w:cstheme="minorHAnsi"/>
          <w:sz w:val="24"/>
          <w:szCs w:val="24"/>
        </w:rPr>
      </w:pPr>
    </w:p>
    <w:p w14:paraId="3CD78043" w14:textId="3998FB8C"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35 SUBVENCIJE (</w:t>
      </w:r>
      <w:r w:rsidR="00E36E1B">
        <w:rPr>
          <w:rFonts w:asciiTheme="minorHAnsi" w:hAnsiTheme="minorHAnsi" w:cstheme="minorHAnsi"/>
          <w:b/>
          <w:bCs/>
          <w:sz w:val="24"/>
          <w:szCs w:val="24"/>
        </w:rPr>
        <w:t>21.251,08</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proofErr w:type="spellEnd"/>
      <w:r w:rsidRPr="004C536C">
        <w:rPr>
          <w:rFonts w:asciiTheme="minorHAnsi" w:hAnsiTheme="minorHAnsi" w:cstheme="minorHAnsi"/>
          <w:b/>
          <w:bCs/>
          <w:sz w:val="24"/>
          <w:szCs w:val="24"/>
        </w:rPr>
        <w:t>)</w:t>
      </w:r>
    </w:p>
    <w:p w14:paraId="326064C8" w14:textId="3CF6FC81" w:rsidR="00980884" w:rsidRDefault="00E36E1B" w:rsidP="004C536C">
      <w:p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Subvencije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poljoprivrednicima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obrtnicima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malim</w:t>
      </w:r>
      <w:proofErr w:type="spellEnd"/>
      <w:r>
        <w:rPr>
          <w:rFonts w:asciiTheme="minorHAnsi" w:hAnsiTheme="minorHAnsi" w:cstheme="minorHAnsi"/>
          <w:sz w:val="24"/>
          <w:szCs w:val="24"/>
        </w:rPr>
        <w:t xml:space="preserve"> I </w:t>
      </w:r>
      <w:proofErr w:type="spellStart"/>
      <w:r>
        <w:rPr>
          <w:rFonts w:asciiTheme="minorHAnsi" w:hAnsiTheme="minorHAnsi" w:cstheme="minorHAnsi"/>
          <w:sz w:val="24"/>
          <w:szCs w:val="24"/>
        </w:rPr>
        <w:t>srednjim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poduzetnicima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realizirani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21.251,08 </w:t>
      </w:r>
      <w:proofErr w:type="spellStart"/>
      <w:r>
        <w:rPr>
          <w:rFonts w:asciiTheme="minorHAnsi" w:hAnsiTheme="minorHAnsi" w:cstheme="minorHAnsi"/>
          <w:sz w:val="24"/>
          <w:szCs w:val="24"/>
        </w:rPr>
        <w:t>eura</w:t>
      </w:r>
      <w:proofErr w:type="spellEnd"/>
      <w:r w:rsidRPr="00474D6B">
        <w:rPr>
          <w:rFonts w:asciiTheme="minorHAnsi" w:hAnsiTheme="minorHAnsi" w:cstheme="minorHAnsi"/>
          <w:sz w:val="24"/>
          <w:szCs w:val="24"/>
        </w:rPr>
        <w:t xml:space="preserve">, </w:t>
      </w:r>
      <w:proofErr w:type="gramStart"/>
      <w:r w:rsidRPr="00474D6B">
        <w:rPr>
          <w:rFonts w:asciiTheme="minorHAnsi" w:hAnsiTheme="minorHAnsi" w:cstheme="minorHAnsi"/>
          <w:sz w:val="24"/>
          <w:szCs w:val="24"/>
        </w:rPr>
        <w:t>a</w:t>
      </w:r>
      <w:proofErr w:type="gramEnd"/>
      <w:r w:rsidRPr="00474D6B">
        <w:rPr>
          <w:rFonts w:asciiTheme="minorHAnsi" w:hAnsiTheme="minorHAnsi" w:cstheme="minorHAnsi"/>
          <w:sz w:val="24"/>
          <w:szCs w:val="24"/>
        </w:rPr>
        <w:t xml:space="preserve"> </w:t>
      </w:r>
      <w:proofErr w:type="spellStart"/>
      <w:r w:rsidRPr="00474D6B">
        <w:rPr>
          <w:rFonts w:asciiTheme="minorHAnsi" w:hAnsiTheme="minorHAnsi" w:cstheme="minorHAnsi"/>
          <w:sz w:val="24"/>
          <w:szCs w:val="24"/>
        </w:rPr>
        <w:t>odnose</w:t>
      </w:r>
      <w:proofErr w:type="spellEnd"/>
      <w:r w:rsidRPr="00474D6B">
        <w:rPr>
          <w:rFonts w:asciiTheme="minorHAnsi" w:hAnsiTheme="minorHAnsi" w:cstheme="minorHAnsi"/>
          <w:sz w:val="24"/>
          <w:szCs w:val="24"/>
        </w:rPr>
        <w:t xml:space="preserve"> se </w:t>
      </w:r>
      <w:proofErr w:type="spellStart"/>
      <w:r w:rsidRPr="00474D6B">
        <w:rPr>
          <w:rFonts w:asciiTheme="minorHAnsi" w:hAnsiTheme="minorHAnsi" w:cstheme="minorHAnsi"/>
          <w:sz w:val="24"/>
          <w:szCs w:val="24"/>
        </w:rPr>
        <w:t>na</w:t>
      </w:r>
      <w:proofErr w:type="spellEnd"/>
      <w:r w:rsidR="00474D6B">
        <w:rPr>
          <w:rFonts w:asciiTheme="minorHAnsi" w:hAnsiTheme="minorHAnsi" w:cstheme="minorHAnsi"/>
          <w:sz w:val="24"/>
          <w:szCs w:val="24"/>
        </w:rPr>
        <w:t>:</w:t>
      </w:r>
    </w:p>
    <w:p w14:paraId="78A6E5E9" w14:textId="4E2A11EE" w:rsidR="00474D6B" w:rsidRDefault="00474D6B" w:rsidP="00474D6B">
      <w:pPr>
        <w:pStyle w:val="Odlomakpopisa"/>
        <w:numPr>
          <w:ilvl w:val="0"/>
          <w:numId w:val="22"/>
        </w:num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Agroproteinka</w:t>
      </w:r>
      <w:proofErr w:type="spellEnd"/>
      <w:r>
        <w:rPr>
          <w:rFonts w:asciiTheme="minorHAnsi" w:hAnsiTheme="minorHAnsi" w:cstheme="minorHAnsi"/>
          <w:sz w:val="24"/>
          <w:szCs w:val="24"/>
        </w:rPr>
        <w:t xml:space="preserve"> d.o.o. za </w:t>
      </w:r>
      <w:proofErr w:type="spellStart"/>
      <w:r>
        <w:rPr>
          <w:rFonts w:asciiTheme="minorHAnsi" w:hAnsiTheme="minorHAnsi" w:cstheme="minorHAnsi"/>
          <w:sz w:val="24"/>
          <w:szCs w:val="24"/>
        </w:rPr>
        <w:t>zbrinjavanje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otpada</w:t>
      </w:r>
      <w:proofErr w:type="spellEnd"/>
      <w:r>
        <w:rPr>
          <w:rFonts w:asciiTheme="minorHAnsi" w:hAnsiTheme="minorHAnsi" w:cstheme="minorHAnsi"/>
          <w:sz w:val="24"/>
          <w:szCs w:val="24"/>
        </w:rPr>
        <w:t xml:space="preserve"> </w:t>
      </w:r>
    </w:p>
    <w:p w14:paraId="7872270D" w14:textId="77777777" w:rsidR="00474D6B" w:rsidRDefault="00474D6B" w:rsidP="00474D6B">
      <w:pPr>
        <w:pStyle w:val="Odlomakpopisa"/>
        <w:numPr>
          <w:ilvl w:val="0"/>
          <w:numId w:val="22"/>
        </w:num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Isplate</w:t>
      </w:r>
      <w:proofErr w:type="spellEnd"/>
      <w:r>
        <w:rPr>
          <w:rFonts w:asciiTheme="minorHAnsi" w:hAnsiTheme="minorHAnsi" w:cstheme="minorHAnsi"/>
          <w:sz w:val="24"/>
          <w:szCs w:val="24"/>
        </w:rPr>
        <w:t xml:space="preserve"> za </w:t>
      </w:r>
      <w:proofErr w:type="spellStart"/>
      <w:r>
        <w:rPr>
          <w:rFonts w:asciiTheme="minorHAnsi" w:hAnsiTheme="minorHAnsi" w:cstheme="minorHAnsi"/>
          <w:sz w:val="24"/>
          <w:szCs w:val="24"/>
        </w:rPr>
        <w:t>sušu</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ratarstvu</w:t>
      </w:r>
      <w:proofErr w:type="spellEnd"/>
      <w:r>
        <w:rPr>
          <w:rFonts w:asciiTheme="minorHAnsi" w:hAnsiTheme="minorHAnsi" w:cstheme="minorHAnsi"/>
          <w:sz w:val="24"/>
          <w:szCs w:val="24"/>
        </w:rPr>
        <w:t xml:space="preserve"> iz 2024. </w:t>
      </w:r>
      <w:proofErr w:type="spellStart"/>
      <w:r>
        <w:rPr>
          <w:rFonts w:asciiTheme="minorHAnsi" w:hAnsiTheme="minorHAnsi" w:cstheme="minorHAnsi"/>
          <w:sz w:val="24"/>
          <w:szCs w:val="24"/>
        </w:rPr>
        <w:t>godine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poljoprivrednicima</w:t>
      </w:r>
      <w:proofErr w:type="spellEnd"/>
    </w:p>
    <w:p w14:paraId="4B1891D4" w14:textId="0B6CC908" w:rsidR="00474D6B" w:rsidRPr="00474D6B" w:rsidRDefault="00474D6B" w:rsidP="00474D6B">
      <w:pPr>
        <w:pStyle w:val="Odlomakpopisa"/>
        <w:numPr>
          <w:ilvl w:val="0"/>
          <w:numId w:val="22"/>
        </w:num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lastRenderedPageBreak/>
        <w:t>Subvencije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obrtnicima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sukladno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odluci</w:t>
      </w:r>
      <w:proofErr w:type="spellEnd"/>
      <w:r>
        <w:rPr>
          <w:rFonts w:asciiTheme="minorHAnsi" w:hAnsiTheme="minorHAnsi" w:cstheme="minorHAnsi"/>
          <w:sz w:val="24"/>
          <w:szCs w:val="24"/>
        </w:rPr>
        <w:t xml:space="preserve"> o </w:t>
      </w:r>
      <w:proofErr w:type="spellStart"/>
      <w:r>
        <w:rPr>
          <w:rFonts w:asciiTheme="minorHAnsi" w:hAnsiTheme="minorHAnsi" w:cstheme="minorHAnsi"/>
          <w:sz w:val="24"/>
          <w:szCs w:val="24"/>
        </w:rPr>
        <w:t>potporama</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gospodarstvu</w:t>
      </w:r>
      <w:proofErr w:type="spellEnd"/>
      <w:r>
        <w:rPr>
          <w:rFonts w:asciiTheme="minorHAnsi" w:hAnsiTheme="minorHAnsi" w:cstheme="minorHAnsi"/>
          <w:sz w:val="24"/>
          <w:szCs w:val="24"/>
        </w:rPr>
        <w:t xml:space="preserve"> </w:t>
      </w:r>
    </w:p>
    <w:p w14:paraId="749FA21E" w14:textId="3C66DD73"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36 POMOĆI DANE U INOZEMSTVO I UNUTAR OPĆEG PRORAČUNA (</w:t>
      </w:r>
      <w:r w:rsidR="00E36E1B">
        <w:rPr>
          <w:rFonts w:asciiTheme="minorHAnsi" w:hAnsiTheme="minorHAnsi" w:cstheme="minorHAnsi"/>
          <w:b/>
          <w:bCs/>
          <w:sz w:val="24"/>
          <w:szCs w:val="24"/>
        </w:rPr>
        <w:t>7.712,06</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E36E1B">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2B1B5535" w14:textId="6E96E558" w:rsidR="00980884" w:rsidRPr="00474D6B"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r>
      <w:proofErr w:type="spellStart"/>
      <w:r w:rsidRPr="004C536C">
        <w:rPr>
          <w:rFonts w:asciiTheme="minorHAnsi" w:hAnsiTheme="minorHAnsi" w:cstheme="minorHAnsi"/>
          <w:sz w:val="24"/>
          <w:szCs w:val="24"/>
        </w:rPr>
        <w:t>Iznos</w:t>
      </w:r>
      <w:proofErr w:type="spellEnd"/>
      <w:r w:rsidRPr="004C536C">
        <w:rPr>
          <w:rFonts w:asciiTheme="minorHAnsi" w:hAnsiTheme="minorHAnsi" w:cstheme="minorHAnsi"/>
          <w:sz w:val="24"/>
          <w:szCs w:val="24"/>
        </w:rPr>
        <w:t xml:space="preserve"> od </w:t>
      </w:r>
      <w:r w:rsidR="00E36E1B">
        <w:rPr>
          <w:rFonts w:asciiTheme="minorHAnsi" w:hAnsiTheme="minorHAnsi" w:cstheme="minorHAnsi"/>
          <w:sz w:val="24"/>
          <w:szCs w:val="24"/>
        </w:rPr>
        <w:t>7.712,06</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74D6B">
        <w:rPr>
          <w:rFonts w:asciiTheme="minorHAnsi" w:hAnsiTheme="minorHAnsi" w:cstheme="minorHAnsi"/>
          <w:sz w:val="24"/>
          <w:szCs w:val="24"/>
        </w:rPr>
        <w:t>prijenos</w:t>
      </w:r>
      <w:proofErr w:type="spellEnd"/>
      <w:r w:rsidRPr="00474D6B">
        <w:rPr>
          <w:rFonts w:asciiTheme="minorHAnsi" w:hAnsiTheme="minorHAnsi" w:cstheme="minorHAnsi"/>
          <w:sz w:val="24"/>
          <w:szCs w:val="24"/>
        </w:rPr>
        <w:t xml:space="preserve"> </w:t>
      </w:r>
      <w:proofErr w:type="spellStart"/>
      <w:r w:rsidRPr="00474D6B">
        <w:rPr>
          <w:rFonts w:asciiTheme="minorHAnsi" w:hAnsiTheme="minorHAnsi" w:cstheme="minorHAnsi"/>
          <w:sz w:val="24"/>
          <w:szCs w:val="24"/>
        </w:rPr>
        <w:t>Vukovarsko</w:t>
      </w:r>
      <w:proofErr w:type="spellEnd"/>
      <w:r w:rsidRPr="00474D6B">
        <w:rPr>
          <w:rFonts w:asciiTheme="minorHAnsi" w:hAnsiTheme="minorHAnsi" w:cstheme="minorHAnsi"/>
          <w:sz w:val="24"/>
          <w:szCs w:val="24"/>
        </w:rPr>
        <w:t xml:space="preserve"> - </w:t>
      </w:r>
      <w:proofErr w:type="spellStart"/>
      <w:r w:rsidRPr="00474D6B">
        <w:rPr>
          <w:rFonts w:asciiTheme="minorHAnsi" w:hAnsiTheme="minorHAnsi" w:cstheme="minorHAnsi"/>
          <w:sz w:val="24"/>
          <w:szCs w:val="24"/>
        </w:rPr>
        <w:t>srijemskoj</w:t>
      </w:r>
      <w:proofErr w:type="spellEnd"/>
      <w:r w:rsidRPr="00474D6B">
        <w:rPr>
          <w:rFonts w:asciiTheme="minorHAnsi" w:hAnsiTheme="minorHAnsi" w:cstheme="minorHAnsi"/>
          <w:sz w:val="24"/>
          <w:szCs w:val="24"/>
        </w:rPr>
        <w:t xml:space="preserve"> </w:t>
      </w:r>
      <w:proofErr w:type="spellStart"/>
      <w:r w:rsidRPr="00474D6B">
        <w:rPr>
          <w:rFonts w:asciiTheme="minorHAnsi" w:hAnsiTheme="minorHAnsi" w:cstheme="minorHAnsi"/>
          <w:sz w:val="24"/>
          <w:szCs w:val="24"/>
        </w:rPr>
        <w:t>županiji</w:t>
      </w:r>
      <w:proofErr w:type="spellEnd"/>
      <w:r w:rsidRPr="00474D6B">
        <w:rPr>
          <w:rFonts w:asciiTheme="minorHAnsi" w:hAnsiTheme="minorHAnsi" w:cstheme="minorHAnsi"/>
          <w:sz w:val="24"/>
          <w:szCs w:val="24"/>
        </w:rPr>
        <w:t xml:space="preserve"> za </w:t>
      </w:r>
      <w:proofErr w:type="spellStart"/>
      <w:r w:rsidRPr="00474D6B">
        <w:rPr>
          <w:rFonts w:asciiTheme="minorHAnsi" w:hAnsiTheme="minorHAnsi" w:cstheme="minorHAnsi"/>
          <w:sz w:val="24"/>
          <w:szCs w:val="24"/>
        </w:rPr>
        <w:t>nagrade</w:t>
      </w:r>
      <w:proofErr w:type="spellEnd"/>
      <w:r w:rsidRPr="00474D6B">
        <w:rPr>
          <w:rFonts w:asciiTheme="minorHAnsi" w:hAnsiTheme="minorHAnsi" w:cstheme="minorHAnsi"/>
          <w:sz w:val="24"/>
          <w:szCs w:val="24"/>
        </w:rPr>
        <w:t xml:space="preserve"> u OŠ Lovas </w:t>
      </w:r>
      <w:proofErr w:type="spellStart"/>
      <w:r w:rsidRPr="00474D6B">
        <w:rPr>
          <w:rFonts w:asciiTheme="minorHAnsi" w:hAnsiTheme="minorHAnsi" w:cstheme="minorHAnsi"/>
          <w:sz w:val="24"/>
          <w:szCs w:val="24"/>
        </w:rPr>
        <w:t>i</w:t>
      </w:r>
      <w:proofErr w:type="spellEnd"/>
      <w:r w:rsidRPr="00474D6B">
        <w:rPr>
          <w:rFonts w:asciiTheme="minorHAnsi" w:hAnsiTheme="minorHAnsi" w:cstheme="minorHAnsi"/>
          <w:sz w:val="24"/>
          <w:szCs w:val="24"/>
        </w:rPr>
        <w:t xml:space="preserve"> za </w:t>
      </w:r>
      <w:proofErr w:type="spellStart"/>
      <w:r w:rsidRPr="00474D6B">
        <w:rPr>
          <w:rFonts w:asciiTheme="minorHAnsi" w:hAnsiTheme="minorHAnsi" w:cstheme="minorHAnsi"/>
          <w:sz w:val="24"/>
          <w:szCs w:val="24"/>
        </w:rPr>
        <w:t>prehranu</w:t>
      </w:r>
      <w:proofErr w:type="spellEnd"/>
      <w:r w:rsidRPr="00474D6B">
        <w:rPr>
          <w:rFonts w:asciiTheme="minorHAnsi" w:hAnsiTheme="minorHAnsi" w:cstheme="minorHAnsi"/>
          <w:sz w:val="24"/>
          <w:szCs w:val="24"/>
        </w:rPr>
        <w:t xml:space="preserve"> u </w:t>
      </w:r>
      <w:proofErr w:type="spellStart"/>
      <w:r w:rsidRPr="00474D6B">
        <w:rPr>
          <w:rFonts w:asciiTheme="minorHAnsi" w:hAnsiTheme="minorHAnsi" w:cstheme="minorHAnsi"/>
          <w:sz w:val="24"/>
          <w:szCs w:val="24"/>
        </w:rPr>
        <w:t>vrtiću</w:t>
      </w:r>
      <w:proofErr w:type="spellEnd"/>
      <w:r w:rsidR="00474D6B">
        <w:rPr>
          <w:rFonts w:asciiTheme="minorHAnsi" w:hAnsiTheme="minorHAnsi" w:cstheme="minorHAnsi"/>
          <w:sz w:val="24"/>
          <w:szCs w:val="24"/>
        </w:rPr>
        <w:t xml:space="preserve"> </w:t>
      </w:r>
      <w:proofErr w:type="spellStart"/>
      <w:r w:rsidR="00474D6B">
        <w:rPr>
          <w:rFonts w:asciiTheme="minorHAnsi" w:hAnsiTheme="minorHAnsi" w:cstheme="minorHAnsi"/>
          <w:sz w:val="24"/>
          <w:szCs w:val="24"/>
        </w:rPr>
        <w:t>i</w:t>
      </w:r>
      <w:proofErr w:type="spellEnd"/>
      <w:r w:rsidR="00474D6B">
        <w:rPr>
          <w:rFonts w:asciiTheme="minorHAnsi" w:hAnsiTheme="minorHAnsi" w:cstheme="minorHAnsi"/>
          <w:sz w:val="24"/>
          <w:szCs w:val="24"/>
        </w:rPr>
        <w:t xml:space="preserve"> </w:t>
      </w:r>
      <w:proofErr w:type="spellStart"/>
      <w:r w:rsidR="00474D6B">
        <w:rPr>
          <w:rFonts w:asciiTheme="minorHAnsi" w:hAnsiTheme="minorHAnsi" w:cstheme="minorHAnsi"/>
          <w:sz w:val="24"/>
          <w:szCs w:val="24"/>
        </w:rPr>
        <w:t>Općini</w:t>
      </w:r>
      <w:proofErr w:type="spellEnd"/>
      <w:r w:rsidR="00474D6B">
        <w:rPr>
          <w:rFonts w:asciiTheme="minorHAnsi" w:hAnsiTheme="minorHAnsi" w:cstheme="minorHAnsi"/>
          <w:sz w:val="24"/>
          <w:szCs w:val="24"/>
        </w:rPr>
        <w:t xml:space="preserve"> </w:t>
      </w:r>
      <w:proofErr w:type="spellStart"/>
      <w:r w:rsidR="00474D6B">
        <w:rPr>
          <w:rFonts w:asciiTheme="minorHAnsi" w:hAnsiTheme="minorHAnsi" w:cstheme="minorHAnsi"/>
          <w:sz w:val="24"/>
          <w:szCs w:val="24"/>
        </w:rPr>
        <w:t>Tovarnik</w:t>
      </w:r>
      <w:proofErr w:type="spellEnd"/>
      <w:r w:rsidR="00474D6B">
        <w:rPr>
          <w:rFonts w:asciiTheme="minorHAnsi" w:hAnsiTheme="minorHAnsi" w:cstheme="minorHAnsi"/>
          <w:sz w:val="24"/>
          <w:szCs w:val="24"/>
        </w:rPr>
        <w:t xml:space="preserve"> za 19. </w:t>
      </w:r>
      <w:proofErr w:type="spellStart"/>
      <w:r w:rsidR="00474D6B">
        <w:rPr>
          <w:rFonts w:asciiTheme="minorHAnsi" w:hAnsiTheme="minorHAnsi" w:cstheme="minorHAnsi"/>
          <w:sz w:val="24"/>
          <w:szCs w:val="24"/>
        </w:rPr>
        <w:t>Jesenski</w:t>
      </w:r>
      <w:proofErr w:type="spellEnd"/>
      <w:r w:rsidR="00474D6B">
        <w:rPr>
          <w:rFonts w:asciiTheme="minorHAnsi" w:hAnsiTheme="minorHAnsi" w:cstheme="minorHAnsi"/>
          <w:sz w:val="24"/>
          <w:szCs w:val="24"/>
        </w:rPr>
        <w:t xml:space="preserve"> festival.</w:t>
      </w:r>
    </w:p>
    <w:p w14:paraId="52A092EB" w14:textId="77777777" w:rsidR="00980884" w:rsidRDefault="00980884" w:rsidP="004C536C">
      <w:pPr>
        <w:spacing w:line="360" w:lineRule="auto"/>
        <w:jc w:val="both"/>
        <w:rPr>
          <w:rFonts w:asciiTheme="minorHAnsi" w:hAnsiTheme="minorHAnsi" w:cstheme="minorHAnsi"/>
          <w:sz w:val="24"/>
          <w:szCs w:val="24"/>
        </w:rPr>
      </w:pPr>
    </w:p>
    <w:p w14:paraId="5D6FAF25" w14:textId="77777777" w:rsidR="004C536C" w:rsidRPr="004C536C" w:rsidRDefault="004C536C" w:rsidP="004C536C">
      <w:pPr>
        <w:spacing w:line="360" w:lineRule="auto"/>
        <w:jc w:val="both"/>
        <w:rPr>
          <w:rFonts w:asciiTheme="minorHAnsi" w:hAnsiTheme="minorHAnsi" w:cstheme="minorHAnsi"/>
          <w:sz w:val="24"/>
          <w:szCs w:val="24"/>
        </w:rPr>
      </w:pPr>
    </w:p>
    <w:p w14:paraId="753111D7" w14:textId="14D57583"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37 NAKNADE GRAĐANIMA I KUĆANSTVIMA NA TEMELJU OSIGURANJA I DRUGE NAKANDE (</w:t>
      </w:r>
      <w:r w:rsidR="00E36E1B">
        <w:rPr>
          <w:rFonts w:asciiTheme="minorHAnsi" w:hAnsiTheme="minorHAnsi" w:cstheme="minorHAnsi"/>
          <w:b/>
          <w:bCs/>
          <w:sz w:val="24"/>
          <w:szCs w:val="24"/>
        </w:rPr>
        <w:t>46.600,75</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E36E1B">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76866874" w14:textId="77777777" w:rsidR="00980884" w:rsidRPr="004C536C"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r>
      <w:proofErr w:type="spellStart"/>
      <w:r w:rsidRPr="004C536C">
        <w:rPr>
          <w:rFonts w:asciiTheme="minorHAnsi" w:hAnsiTheme="minorHAnsi" w:cstheme="minorHAnsi"/>
          <w:sz w:val="24"/>
          <w:szCs w:val="24"/>
        </w:rPr>
        <w:t>Izvršenje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pomoć</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obiteljima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kućanstvima</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sufinanciranje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troškova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stanovanja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sufinanciranje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vrtića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pomoć</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obiteljima</w:t>
      </w:r>
      <w:proofErr w:type="spellEnd"/>
      <w:r w:rsidRPr="004C536C">
        <w:rPr>
          <w:rFonts w:asciiTheme="minorHAnsi" w:hAnsiTheme="minorHAnsi" w:cstheme="minorHAnsi"/>
          <w:sz w:val="24"/>
          <w:szCs w:val="24"/>
        </w:rPr>
        <w:t xml:space="preserve"> s </w:t>
      </w:r>
      <w:proofErr w:type="spellStart"/>
      <w:r w:rsidRPr="004C536C">
        <w:rPr>
          <w:rFonts w:asciiTheme="minorHAnsi" w:hAnsiTheme="minorHAnsi" w:cstheme="minorHAnsi"/>
          <w:sz w:val="24"/>
          <w:szCs w:val="24"/>
        </w:rPr>
        <w:t>više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djece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demografsku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mjeru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kupovine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prve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nekretnine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stipendije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sufinanciranje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cijene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prijevoza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w:t>
      </w:r>
      <w:proofErr w:type="spellEnd"/>
      <w:r w:rsidRPr="004C536C">
        <w:rPr>
          <w:rFonts w:asciiTheme="minorHAnsi" w:hAnsiTheme="minorHAnsi" w:cstheme="minorHAnsi"/>
          <w:sz w:val="24"/>
          <w:szCs w:val="24"/>
        </w:rPr>
        <w:t xml:space="preserve"> za </w:t>
      </w:r>
      <w:proofErr w:type="spellStart"/>
      <w:r w:rsidRPr="004C536C">
        <w:rPr>
          <w:rFonts w:asciiTheme="minorHAnsi" w:hAnsiTheme="minorHAnsi" w:cstheme="minorHAnsi"/>
          <w:sz w:val="24"/>
          <w:szCs w:val="24"/>
        </w:rPr>
        <w:t>ostale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naknade</w:t>
      </w:r>
      <w:proofErr w:type="spellEnd"/>
      <w:r w:rsidRPr="004C536C">
        <w:rPr>
          <w:rFonts w:asciiTheme="minorHAnsi" w:hAnsiTheme="minorHAnsi" w:cstheme="minorHAnsi"/>
          <w:sz w:val="24"/>
          <w:szCs w:val="24"/>
        </w:rPr>
        <w:t xml:space="preserve"> u </w:t>
      </w:r>
      <w:proofErr w:type="spellStart"/>
      <w:r w:rsidRPr="004C536C">
        <w:rPr>
          <w:rFonts w:asciiTheme="minorHAnsi" w:hAnsiTheme="minorHAnsi" w:cstheme="minorHAnsi"/>
          <w:sz w:val="24"/>
          <w:szCs w:val="24"/>
        </w:rPr>
        <w:t>naravi</w:t>
      </w:r>
      <w:proofErr w:type="spellEnd"/>
      <w:r w:rsidRPr="004C536C">
        <w:rPr>
          <w:rFonts w:asciiTheme="minorHAnsi" w:hAnsiTheme="minorHAnsi" w:cstheme="minorHAnsi"/>
          <w:sz w:val="24"/>
          <w:szCs w:val="24"/>
        </w:rPr>
        <w:t>.</w:t>
      </w:r>
    </w:p>
    <w:p w14:paraId="1D621404" w14:textId="77777777" w:rsidR="00980884" w:rsidRPr="004C536C" w:rsidRDefault="00980884" w:rsidP="004C536C">
      <w:pPr>
        <w:spacing w:line="360" w:lineRule="auto"/>
        <w:jc w:val="both"/>
        <w:rPr>
          <w:rFonts w:asciiTheme="minorHAnsi" w:hAnsiTheme="minorHAnsi" w:cstheme="minorHAnsi"/>
          <w:sz w:val="24"/>
          <w:szCs w:val="24"/>
        </w:rPr>
      </w:pPr>
    </w:p>
    <w:p w14:paraId="56A6AA41" w14:textId="7777777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38 RASHODI ZA DONACIJE, KAZNE, NANADE ŠTETA I KAPITALNE POMOĆI</w:t>
      </w:r>
    </w:p>
    <w:p w14:paraId="52DE606B" w14:textId="40DC01EC"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381 </w:t>
      </w:r>
      <w:proofErr w:type="spellStart"/>
      <w:r w:rsidRPr="004C536C">
        <w:rPr>
          <w:rFonts w:asciiTheme="minorHAnsi" w:hAnsiTheme="minorHAnsi" w:cstheme="minorHAnsi"/>
          <w:b/>
          <w:bCs/>
          <w:sz w:val="24"/>
          <w:szCs w:val="24"/>
        </w:rPr>
        <w:t>tekuće</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donacije</w:t>
      </w:r>
      <w:proofErr w:type="spellEnd"/>
      <w:r w:rsidRPr="004C536C">
        <w:rPr>
          <w:rFonts w:asciiTheme="minorHAnsi" w:hAnsiTheme="minorHAnsi" w:cstheme="minorHAnsi"/>
          <w:b/>
          <w:bCs/>
          <w:sz w:val="24"/>
          <w:szCs w:val="24"/>
        </w:rPr>
        <w:t xml:space="preserve"> (</w:t>
      </w:r>
      <w:r w:rsidR="006B0A4F">
        <w:rPr>
          <w:rFonts w:asciiTheme="minorHAnsi" w:hAnsiTheme="minorHAnsi" w:cstheme="minorHAnsi"/>
          <w:b/>
          <w:bCs/>
          <w:sz w:val="24"/>
          <w:szCs w:val="24"/>
        </w:rPr>
        <w:t>128.633,34</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proofErr w:type="spellEnd"/>
      <w:r w:rsidRPr="004C536C">
        <w:rPr>
          <w:rFonts w:asciiTheme="minorHAnsi" w:hAnsiTheme="minorHAnsi" w:cstheme="minorHAnsi"/>
          <w:b/>
          <w:bCs/>
          <w:sz w:val="24"/>
          <w:szCs w:val="24"/>
        </w:rPr>
        <w:t>)</w:t>
      </w:r>
    </w:p>
    <w:p w14:paraId="3BCD394E" w14:textId="2D3C814F" w:rsidR="00980884"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r>
      <w:proofErr w:type="spellStart"/>
      <w:r w:rsidRPr="004C536C">
        <w:rPr>
          <w:rFonts w:asciiTheme="minorHAnsi" w:hAnsiTheme="minorHAnsi" w:cstheme="minorHAnsi"/>
          <w:sz w:val="24"/>
          <w:szCs w:val="24"/>
        </w:rPr>
        <w:t>Izvršenje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tekuće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donacije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zdravstvenim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neprofitnim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organizacijama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Crveni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križ</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vjerskim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zajednicama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udrugama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sportskim</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dru</w:t>
      </w:r>
      <w:r w:rsidR="00C752D2">
        <w:rPr>
          <w:rFonts w:asciiTheme="minorHAnsi" w:hAnsiTheme="minorHAnsi" w:cstheme="minorHAnsi"/>
          <w:sz w:val="24"/>
          <w:szCs w:val="24"/>
        </w:rPr>
        <w:t>štvima</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i</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vatrogasnoj</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zajednici</w:t>
      </w:r>
      <w:proofErr w:type="spellEnd"/>
      <w:r w:rsidR="00C752D2">
        <w:rPr>
          <w:rFonts w:asciiTheme="minorHAnsi" w:hAnsiTheme="minorHAnsi" w:cstheme="minorHAnsi"/>
          <w:sz w:val="24"/>
          <w:szCs w:val="24"/>
        </w:rPr>
        <w:t xml:space="preserve">. </w:t>
      </w:r>
      <w:proofErr w:type="spellStart"/>
      <w:r w:rsidR="00474D6B">
        <w:rPr>
          <w:rFonts w:asciiTheme="minorHAnsi" w:hAnsiTheme="minorHAnsi" w:cstheme="minorHAnsi"/>
          <w:sz w:val="24"/>
          <w:szCs w:val="24"/>
        </w:rPr>
        <w:t>D</w:t>
      </w:r>
      <w:r w:rsidR="00C752D2">
        <w:rPr>
          <w:rFonts w:asciiTheme="minorHAnsi" w:hAnsiTheme="minorHAnsi" w:cstheme="minorHAnsi"/>
          <w:sz w:val="24"/>
          <w:szCs w:val="24"/>
        </w:rPr>
        <w:t>etaljnije</w:t>
      </w:r>
      <w:proofErr w:type="spellEnd"/>
      <w:r w:rsidR="00C752D2">
        <w:rPr>
          <w:rFonts w:asciiTheme="minorHAnsi" w:hAnsiTheme="minorHAnsi" w:cstheme="minorHAnsi"/>
          <w:sz w:val="24"/>
          <w:szCs w:val="24"/>
        </w:rPr>
        <w:t xml:space="preserve"> u </w:t>
      </w:r>
      <w:proofErr w:type="spellStart"/>
      <w:r w:rsidR="00C752D2">
        <w:rPr>
          <w:rFonts w:asciiTheme="minorHAnsi" w:hAnsiTheme="minorHAnsi" w:cstheme="minorHAnsi"/>
          <w:sz w:val="24"/>
          <w:szCs w:val="24"/>
        </w:rPr>
        <w:t>obrazloženju</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posebnog</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dijela</w:t>
      </w:r>
      <w:proofErr w:type="spellEnd"/>
      <w:r w:rsidR="00C752D2">
        <w:rPr>
          <w:rFonts w:asciiTheme="minorHAnsi" w:hAnsiTheme="minorHAnsi" w:cstheme="minorHAnsi"/>
          <w:sz w:val="24"/>
          <w:szCs w:val="24"/>
        </w:rPr>
        <w:t xml:space="preserve"> </w:t>
      </w:r>
      <w:proofErr w:type="spellStart"/>
      <w:r w:rsidR="00C752D2">
        <w:rPr>
          <w:rFonts w:asciiTheme="minorHAnsi" w:hAnsiTheme="minorHAnsi" w:cstheme="minorHAnsi"/>
          <w:sz w:val="24"/>
          <w:szCs w:val="24"/>
        </w:rPr>
        <w:t>proračuna</w:t>
      </w:r>
      <w:proofErr w:type="spellEnd"/>
      <w:r w:rsidR="00C752D2">
        <w:rPr>
          <w:rFonts w:asciiTheme="minorHAnsi" w:hAnsiTheme="minorHAnsi" w:cstheme="minorHAnsi"/>
          <w:sz w:val="24"/>
          <w:szCs w:val="24"/>
        </w:rPr>
        <w:t>.</w:t>
      </w:r>
    </w:p>
    <w:p w14:paraId="6DFC7E3F" w14:textId="77777777" w:rsidR="00474D6B" w:rsidRPr="004C536C" w:rsidRDefault="00474D6B" w:rsidP="004C536C">
      <w:pPr>
        <w:spacing w:line="360" w:lineRule="auto"/>
        <w:jc w:val="both"/>
        <w:rPr>
          <w:rFonts w:asciiTheme="minorHAnsi" w:hAnsiTheme="minorHAnsi" w:cstheme="minorHAnsi"/>
          <w:sz w:val="24"/>
          <w:szCs w:val="24"/>
        </w:rPr>
      </w:pPr>
    </w:p>
    <w:p w14:paraId="4B1C4984" w14:textId="7777777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41 RASHODI ZA NABAVU NEPROIZVEDENE IMOVINE</w:t>
      </w:r>
    </w:p>
    <w:p w14:paraId="173D212D" w14:textId="03BF2530"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412 </w:t>
      </w:r>
      <w:proofErr w:type="spellStart"/>
      <w:r w:rsidRPr="004C536C">
        <w:rPr>
          <w:rFonts w:asciiTheme="minorHAnsi" w:hAnsiTheme="minorHAnsi" w:cstheme="minorHAnsi"/>
          <w:b/>
          <w:bCs/>
          <w:sz w:val="24"/>
          <w:szCs w:val="24"/>
        </w:rPr>
        <w:t>Nematerijalna</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imovina</w:t>
      </w:r>
      <w:proofErr w:type="spellEnd"/>
      <w:r w:rsidRPr="004C536C">
        <w:rPr>
          <w:rFonts w:asciiTheme="minorHAnsi" w:hAnsiTheme="minorHAnsi" w:cstheme="minorHAnsi"/>
          <w:b/>
          <w:bCs/>
          <w:sz w:val="24"/>
          <w:szCs w:val="24"/>
        </w:rPr>
        <w:t xml:space="preserve"> (</w:t>
      </w:r>
      <w:r w:rsidR="006B0A4F">
        <w:rPr>
          <w:rFonts w:asciiTheme="minorHAnsi" w:hAnsiTheme="minorHAnsi" w:cstheme="minorHAnsi"/>
          <w:b/>
          <w:bCs/>
          <w:sz w:val="24"/>
          <w:szCs w:val="24"/>
        </w:rPr>
        <w:t>16.870,00</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6B0A4F">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1F2E751F" w14:textId="0DF79715" w:rsidR="00980884" w:rsidRPr="004C536C" w:rsidRDefault="00980884" w:rsidP="004C536C">
      <w:pPr>
        <w:spacing w:line="360" w:lineRule="auto"/>
        <w:ind w:firstLine="720"/>
        <w:jc w:val="both"/>
        <w:rPr>
          <w:rFonts w:asciiTheme="minorHAnsi" w:hAnsiTheme="minorHAnsi" w:cstheme="minorHAnsi"/>
          <w:sz w:val="24"/>
          <w:szCs w:val="24"/>
        </w:rPr>
      </w:pPr>
      <w:proofErr w:type="spellStart"/>
      <w:r w:rsidRPr="004C536C">
        <w:rPr>
          <w:rFonts w:asciiTheme="minorHAnsi" w:hAnsiTheme="minorHAnsi" w:cstheme="minorHAnsi"/>
          <w:sz w:val="24"/>
          <w:szCs w:val="24"/>
        </w:rPr>
        <w:t>Iznos</w:t>
      </w:r>
      <w:proofErr w:type="spellEnd"/>
      <w:r w:rsidRPr="004C536C">
        <w:rPr>
          <w:rFonts w:asciiTheme="minorHAnsi" w:hAnsiTheme="minorHAnsi" w:cstheme="minorHAnsi"/>
          <w:sz w:val="24"/>
          <w:szCs w:val="24"/>
        </w:rPr>
        <w:t xml:space="preserve"> od </w:t>
      </w:r>
      <w:r w:rsidR="006B0A4F">
        <w:rPr>
          <w:rFonts w:asciiTheme="minorHAnsi" w:hAnsiTheme="minorHAnsi" w:cstheme="minorHAnsi"/>
          <w:sz w:val="24"/>
          <w:szCs w:val="24"/>
        </w:rPr>
        <w:t>16.870,00</w:t>
      </w:r>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eura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izrade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projektne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dokumentacije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prometnih</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elaborata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procjene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klimatskog</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potvrđivanja</w:t>
      </w:r>
      <w:proofErr w:type="spellEnd"/>
      <w:r w:rsidRPr="004C536C">
        <w:rPr>
          <w:rFonts w:asciiTheme="minorHAnsi" w:hAnsiTheme="minorHAnsi" w:cstheme="minorHAnsi"/>
          <w:sz w:val="24"/>
          <w:szCs w:val="24"/>
        </w:rPr>
        <w:t xml:space="preserve">. </w:t>
      </w:r>
    </w:p>
    <w:p w14:paraId="544FDB76" w14:textId="77777777" w:rsidR="00980884" w:rsidRDefault="00980884" w:rsidP="004C536C">
      <w:pPr>
        <w:spacing w:line="360" w:lineRule="auto"/>
        <w:jc w:val="both"/>
        <w:rPr>
          <w:rFonts w:asciiTheme="minorHAnsi" w:hAnsiTheme="minorHAnsi" w:cstheme="minorHAnsi"/>
          <w:b/>
          <w:bCs/>
          <w:sz w:val="24"/>
          <w:szCs w:val="24"/>
        </w:rPr>
      </w:pPr>
    </w:p>
    <w:p w14:paraId="0D4ADECB" w14:textId="77777777" w:rsidR="00474D6B" w:rsidRDefault="00474D6B" w:rsidP="004C536C">
      <w:pPr>
        <w:spacing w:line="360" w:lineRule="auto"/>
        <w:jc w:val="both"/>
        <w:rPr>
          <w:rFonts w:asciiTheme="minorHAnsi" w:hAnsiTheme="minorHAnsi" w:cstheme="minorHAnsi"/>
          <w:b/>
          <w:bCs/>
          <w:sz w:val="24"/>
          <w:szCs w:val="24"/>
        </w:rPr>
      </w:pPr>
    </w:p>
    <w:p w14:paraId="38330B71" w14:textId="77777777" w:rsidR="00474D6B" w:rsidRPr="004C536C" w:rsidRDefault="00474D6B" w:rsidP="004C536C">
      <w:pPr>
        <w:spacing w:line="360" w:lineRule="auto"/>
        <w:jc w:val="both"/>
        <w:rPr>
          <w:rFonts w:asciiTheme="minorHAnsi" w:hAnsiTheme="minorHAnsi" w:cstheme="minorHAnsi"/>
          <w:b/>
          <w:bCs/>
          <w:sz w:val="24"/>
          <w:szCs w:val="24"/>
        </w:rPr>
      </w:pPr>
    </w:p>
    <w:p w14:paraId="16A3165C" w14:textId="77777777"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42 RASHODI ZA NABAVU PROIZVEDENE DUGOTRAJNE IMOVINE</w:t>
      </w:r>
    </w:p>
    <w:p w14:paraId="099D8EC2" w14:textId="59CF6789"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421 </w:t>
      </w:r>
      <w:proofErr w:type="spellStart"/>
      <w:r w:rsidRPr="004C536C">
        <w:rPr>
          <w:rFonts w:asciiTheme="minorHAnsi" w:hAnsiTheme="minorHAnsi" w:cstheme="minorHAnsi"/>
          <w:b/>
          <w:bCs/>
          <w:sz w:val="24"/>
          <w:szCs w:val="24"/>
        </w:rPr>
        <w:t>građevinski</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objekti</w:t>
      </w:r>
      <w:proofErr w:type="spellEnd"/>
      <w:r w:rsidRPr="004C536C">
        <w:rPr>
          <w:rFonts w:asciiTheme="minorHAnsi" w:hAnsiTheme="minorHAnsi" w:cstheme="minorHAnsi"/>
          <w:b/>
          <w:bCs/>
          <w:sz w:val="24"/>
          <w:szCs w:val="24"/>
        </w:rPr>
        <w:t xml:space="preserve"> (</w:t>
      </w:r>
      <w:r w:rsidR="006B0A4F">
        <w:rPr>
          <w:rFonts w:asciiTheme="minorHAnsi" w:hAnsiTheme="minorHAnsi" w:cstheme="minorHAnsi"/>
          <w:b/>
          <w:bCs/>
          <w:sz w:val="24"/>
          <w:szCs w:val="24"/>
        </w:rPr>
        <w:t>86.145,11</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r w:rsidR="006B0A4F">
        <w:rPr>
          <w:rFonts w:asciiTheme="minorHAnsi" w:hAnsiTheme="minorHAnsi" w:cstheme="minorHAnsi"/>
          <w:b/>
          <w:bCs/>
          <w:sz w:val="24"/>
          <w:szCs w:val="24"/>
        </w:rPr>
        <w:t>a</w:t>
      </w:r>
      <w:proofErr w:type="spellEnd"/>
      <w:r w:rsidRPr="004C536C">
        <w:rPr>
          <w:rFonts w:asciiTheme="minorHAnsi" w:hAnsiTheme="minorHAnsi" w:cstheme="minorHAnsi"/>
          <w:b/>
          <w:bCs/>
          <w:sz w:val="24"/>
          <w:szCs w:val="24"/>
        </w:rPr>
        <w:t>)</w:t>
      </w:r>
    </w:p>
    <w:p w14:paraId="7C7A58F4" w14:textId="77777777" w:rsidR="00980884" w:rsidRPr="004C536C"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sz w:val="24"/>
          <w:szCs w:val="24"/>
        </w:rPr>
        <w:tab/>
        <w:t xml:space="preserve">U </w:t>
      </w:r>
      <w:proofErr w:type="spellStart"/>
      <w:r w:rsidRPr="004C536C">
        <w:rPr>
          <w:rFonts w:asciiTheme="minorHAnsi" w:hAnsiTheme="minorHAnsi" w:cstheme="minorHAnsi"/>
          <w:sz w:val="24"/>
          <w:szCs w:val="24"/>
        </w:rPr>
        <w:t>sklopu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građevinski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objekata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rashodi</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odnose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izradu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projektne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dokumentacije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provođenje</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stručnog</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nadzora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izgradnju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nogometnog</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igrališta</w:t>
      </w:r>
      <w:proofErr w:type="spellEnd"/>
      <w:r w:rsidRPr="004C536C">
        <w:rPr>
          <w:rFonts w:asciiTheme="minorHAnsi" w:hAnsiTheme="minorHAnsi" w:cstheme="minorHAnsi"/>
          <w:sz w:val="24"/>
          <w:szCs w:val="24"/>
        </w:rPr>
        <w:t>.</w:t>
      </w:r>
    </w:p>
    <w:p w14:paraId="7CB3767B" w14:textId="77777777" w:rsidR="00980884" w:rsidRPr="004C536C" w:rsidRDefault="00980884" w:rsidP="004C536C">
      <w:pPr>
        <w:spacing w:line="360" w:lineRule="auto"/>
        <w:jc w:val="both"/>
        <w:rPr>
          <w:rFonts w:asciiTheme="minorHAnsi" w:hAnsiTheme="minorHAnsi" w:cstheme="minorHAnsi"/>
          <w:sz w:val="24"/>
          <w:szCs w:val="24"/>
        </w:rPr>
      </w:pPr>
    </w:p>
    <w:p w14:paraId="0BD557FB" w14:textId="69D1C8B5" w:rsidR="00980884" w:rsidRPr="004C536C" w:rsidRDefault="00980884" w:rsidP="004C536C">
      <w:pPr>
        <w:spacing w:line="360" w:lineRule="auto"/>
        <w:jc w:val="both"/>
        <w:rPr>
          <w:rFonts w:asciiTheme="minorHAnsi" w:hAnsiTheme="minorHAnsi" w:cstheme="minorHAnsi"/>
          <w:b/>
          <w:bCs/>
          <w:sz w:val="24"/>
          <w:szCs w:val="24"/>
        </w:rPr>
      </w:pPr>
      <w:r w:rsidRPr="004C536C">
        <w:rPr>
          <w:rFonts w:asciiTheme="minorHAnsi" w:hAnsiTheme="minorHAnsi" w:cstheme="minorHAnsi"/>
          <w:b/>
          <w:bCs/>
          <w:sz w:val="24"/>
          <w:szCs w:val="24"/>
        </w:rPr>
        <w:t xml:space="preserve">426 </w:t>
      </w:r>
      <w:proofErr w:type="spellStart"/>
      <w:r w:rsidRPr="004C536C">
        <w:rPr>
          <w:rFonts w:asciiTheme="minorHAnsi" w:hAnsiTheme="minorHAnsi" w:cstheme="minorHAnsi"/>
          <w:b/>
          <w:bCs/>
          <w:sz w:val="24"/>
          <w:szCs w:val="24"/>
        </w:rPr>
        <w:t>nematerijalna</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proizvedena</w:t>
      </w:r>
      <w:proofErr w:type="spellEnd"/>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imovina</w:t>
      </w:r>
      <w:proofErr w:type="spellEnd"/>
      <w:r w:rsidRPr="004C536C">
        <w:rPr>
          <w:rFonts w:asciiTheme="minorHAnsi" w:hAnsiTheme="minorHAnsi" w:cstheme="minorHAnsi"/>
          <w:b/>
          <w:bCs/>
          <w:sz w:val="24"/>
          <w:szCs w:val="24"/>
        </w:rPr>
        <w:t xml:space="preserve"> (</w:t>
      </w:r>
      <w:r w:rsidR="006B0A4F">
        <w:rPr>
          <w:rFonts w:asciiTheme="minorHAnsi" w:hAnsiTheme="minorHAnsi" w:cstheme="minorHAnsi"/>
          <w:b/>
          <w:bCs/>
          <w:sz w:val="24"/>
          <w:szCs w:val="24"/>
        </w:rPr>
        <w:t>8.370,00</w:t>
      </w:r>
      <w:r w:rsidRPr="004C536C">
        <w:rPr>
          <w:rFonts w:asciiTheme="minorHAnsi" w:hAnsiTheme="minorHAnsi" w:cstheme="minorHAnsi"/>
          <w:b/>
          <w:bCs/>
          <w:sz w:val="24"/>
          <w:szCs w:val="24"/>
        </w:rPr>
        <w:t xml:space="preserve"> </w:t>
      </w:r>
      <w:proofErr w:type="spellStart"/>
      <w:r w:rsidRPr="004C536C">
        <w:rPr>
          <w:rFonts w:asciiTheme="minorHAnsi" w:hAnsiTheme="minorHAnsi" w:cstheme="minorHAnsi"/>
          <w:b/>
          <w:bCs/>
          <w:sz w:val="24"/>
          <w:szCs w:val="24"/>
        </w:rPr>
        <w:t>eur</w:t>
      </w:r>
      <w:proofErr w:type="spellEnd"/>
      <w:r w:rsidRPr="004C536C">
        <w:rPr>
          <w:rFonts w:asciiTheme="minorHAnsi" w:hAnsiTheme="minorHAnsi" w:cstheme="minorHAnsi"/>
          <w:b/>
          <w:bCs/>
          <w:sz w:val="24"/>
          <w:szCs w:val="24"/>
        </w:rPr>
        <w:t>)</w:t>
      </w:r>
    </w:p>
    <w:p w14:paraId="129CDF13" w14:textId="77777777" w:rsidR="00980884" w:rsidRDefault="00980884" w:rsidP="004C536C">
      <w:pPr>
        <w:spacing w:line="360" w:lineRule="auto"/>
        <w:jc w:val="both"/>
        <w:rPr>
          <w:rFonts w:asciiTheme="minorHAnsi" w:hAnsiTheme="minorHAnsi" w:cstheme="minorHAnsi"/>
          <w:sz w:val="24"/>
          <w:szCs w:val="24"/>
        </w:rPr>
      </w:pPr>
      <w:r w:rsidRPr="004C536C">
        <w:rPr>
          <w:rFonts w:asciiTheme="minorHAnsi" w:hAnsiTheme="minorHAnsi" w:cstheme="minorHAnsi"/>
          <w:b/>
          <w:bCs/>
          <w:sz w:val="24"/>
          <w:szCs w:val="24"/>
        </w:rPr>
        <w:tab/>
      </w:r>
      <w:proofErr w:type="spellStart"/>
      <w:r w:rsidRPr="004C536C">
        <w:rPr>
          <w:rFonts w:asciiTheme="minorHAnsi" w:hAnsiTheme="minorHAnsi" w:cstheme="minorHAnsi"/>
          <w:sz w:val="24"/>
          <w:szCs w:val="24"/>
        </w:rPr>
        <w:t>Izvršenje</w:t>
      </w:r>
      <w:proofErr w:type="spellEnd"/>
      <w:r w:rsidRPr="004C536C">
        <w:rPr>
          <w:rFonts w:asciiTheme="minorHAnsi" w:hAnsiTheme="minorHAnsi" w:cstheme="minorHAnsi"/>
          <w:sz w:val="24"/>
          <w:szCs w:val="24"/>
        </w:rPr>
        <w:t xml:space="preserve"> se </w:t>
      </w:r>
      <w:proofErr w:type="spellStart"/>
      <w:r w:rsidRPr="004C536C">
        <w:rPr>
          <w:rFonts w:asciiTheme="minorHAnsi" w:hAnsiTheme="minorHAnsi" w:cstheme="minorHAnsi"/>
          <w:sz w:val="24"/>
          <w:szCs w:val="24"/>
        </w:rPr>
        <w:t>odnosi</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na</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izradu</w:t>
      </w:r>
      <w:proofErr w:type="spellEnd"/>
      <w:r w:rsidRPr="004C536C">
        <w:rPr>
          <w:rFonts w:asciiTheme="minorHAnsi" w:hAnsiTheme="minorHAnsi" w:cstheme="minorHAnsi"/>
          <w:sz w:val="24"/>
          <w:szCs w:val="24"/>
        </w:rPr>
        <w:t xml:space="preserve"> </w:t>
      </w:r>
      <w:proofErr w:type="spellStart"/>
      <w:r w:rsidRPr="004C536C">
        <w:rPr>
          <w:rFonts w:asciiTheme="minorHAnsi" w:hAnsiTheme="minorHAnsi" w:cstheme="minorHAnsi"/>
          <w:sz w:val="24"/>
          <w:szCs w:val="24"/>
        </w:rPr>
        <w:t>prostornog</w:t>
      </w:r>
      <w:proofErr w:type="spellEnd"/>
      <w:r w:rsidRPr="004C536C">
        <w:rPr>
          <w:rFonts w:asciiTheme="minorHAnsi" w:hAnsiTheme="minorHAnsi" w:cstheme="minorHAnsi"/>
          <w:sz w:val="24"/>
          <w:szCs w:val="24"/>
        </w:rPr>
        <w:t xml:space="preserve"> plana.</w:t>
      </w:r>
    </w:p>
    <w:p w14:paraId="0A70CA66" w14:textId="77777777" w:rsidR="00474D6B" w:rsidRDefault="00474D6B" w:rsidP="004C536C">
      <w:pPr>
        <w:spacing w:line="360" w:lineRule="auto"/>
        <w:jc w:val="both"/>
        <w:rPr>
          <w:rFonts w:asciiTheme="minorHAnsi" w:hAnsiTheme="minorHAnsi" w:cstheme="minorHAnsi"/>
          <w:b/>
          <w:sz w:val="24"/>
          <w:szCs w:val="24"/>
        </w:rPr>
      </w:pPr>
    </w:p>
    <w:p w14:paraId="300DBD8B" w14:textId="0539835A" w:rsidR="006B0A4F" w:rsidRPr="006B0A4F" w:rsidRDefault="006B0A4F" w:rsidP="004C536C">
      <w:pPr>
        <w:spacing w:line="360" w:lineRule="auto"/>
        <w:jc w:val="both"/>
        <w:rPr>
          <w:rFonts w:asciiTheme="minorHAnsi" w:hAnsiTheme="minorHAnsi" w:cstheme="minorHAnsi"/>
          <w:b/>
          <w:sz w:val="24"/>
          <w:szCs w:val="24"/>
        </w:rPr>
      </w:pPr>
      <w:r w:rsidRPr="006B0A4F">
        <w:rPr>
          <w:rFonts w:asciiTheme="minorHAnsi" w:hAnsiTheme="minorHAnsi" w:cstheme="minorHAnsi"/>
          <w:b/>
          <w:sz w:val="24"/>
          <w:szCs w:val="24"/>
        </w:rPr>
        <w:t>45 RASHODI ZA DODATNA ULAGANJA NA NEFINANCIJSKOJ IMOVINI</w:t>
      </w:r>
    </w:p>
    <w:p w14:paraId="60BB062E" w14:textId="484359BA" w:rsidR="00474D6B" w:rsidRDefault="006B0A4F" w:rsidP="00474D6B">
      <w:pPr>
        <w:spacing w:line="360" w:lineRule="auto"/>
        <w:jc w:val="both"/>
        <w:rPr>
          <w:rFonts w:asciiTheme="minorHAnsi" w:hAnsiTheme="minorHAnsi" w:cstheme="minorHAnsi"/>
          <w:sz w:val="24"/>
          <w:szCs w:val="24"/>
        </w:rPr>
      </w:pPr>
      <w:r w:rsidRPr="006B0A4F">
        <w:rPr>
          <w:rFonts w:asciiTheme="minorHAnsi" w:hAnsiTheme="minorHAnsi" w:cstheme="minorHAnsi"/>
          <w:b/>
          <w:sz w:val="24"/>
          <w:szCs w:val="24"/>
        </w:rPr>
        <w:t xml:space="preserve">451 </w:t>
      </w:r>
      <w:proofErr w:type="spellStart"/>
      <w:r w:rsidRPr="006B0A4F">
        <w:rPr>
          <w:rFonts w:asciiTheme="minorHAnsi" w:hAnsiTheme="minorHAnsi" w:cstheme="minorHAnsi"/>
          <w:b/>
          <w:sz w:val="24"/>
          <w:szCs w:val="24"/>
        </w:rPr>
        <w:t>Dodatna</w:t>
      </w:r>
      <w:proofErr w:type="spellEnd"/>
      <w:r w:rsidRPr="006B0A4F">
        <w:rPr>
          <w:rFonts w:asciiTheme="minorHAnsi" w:hAnsiTheme="minorHAnsi" w:cstheme="minorHAnsi"/>
          <w:b/>
          <w:sz w:val="24"/>
          <w:szCs w:val="24"/>
        </w:rPr>
        <w:t xml:space="preserve"> </w:t>
      </w:r>
      <w:proofErr w:type="spellStart"/>
      <w:r w:rsidRPr="006B0A4F">
        <w:rPr>
          <w:rFonts w:asciiTheme="minorHAnsi" w:hAnsiTheme="minorHAnsi" w:cstheme="minorHAnsi"/>
          <w:b/>
          <w:sz w:val="24"/>
          <w:szCs w:val="24"/>
        </w:rPr>
        <w:t>ulaganja</w:t>
      </w:r>
      <w:proofErr w:type="spellEnd"/>
      <w:r w:rsidRPr="006B0A4F">
        <w:rPr>
          <w:rFonts w:asciiTheme="minorHAnsi" w:hAnsiTheme="minorHAnsi" w:cstheme="minorHAnsi"/>
          <w:b/>
          <w:sz w:val="24"/>
          <w:szCs w:val="24"/>
        </w:rPr>
        <w:t xml:space="preserve"> </w:t>
      </w:r>
      <w:proofErr w:type="spellStart"/>
      <w:r w:rsidRPr="006B0A4F">
        <w:rPr>
          <w:rFonts w:asciiTheme="minorHAnsi" w:hAnsiTheme="minorHAnsi" w:cstheme="minorHAnsi"/>
          <w:b/>
          <w:sz w:val="24"/>
          <w:szCs w:val="24"/>
        </w:rPr>
        <w:t>na</w:t>
      </w:r>
      <w:proofErr w:type="spellEnd"/>
      <w:r w:rsidRPr="006B0A4F">
        <w:rPr>
          <w:rFonts w:asciiTheme="minorHAnsi" w:hAnsiTheme="minorHAnsi" w:cstheme="minorHAnsi"/>
          <w:b/>
          <w:sz w:val="24"/>
          <w:szCs w:val="24"/>
        </w:rPr>
        <w:t xml:space="preserve"> </w:t>
      </w:r>
      <w:proofErr w:type="spellStart"/>
      <w:r w:rsidRPr="006B0A4F">
        <w:rPr>
          <w:rFonts w:asciiTheme="minorHAnsi" w:hAnsiTheme="minorHAnsi" w:cstheme="minorHAnsi"/>
          <w:b/>
          <w:sz w:val="24"/>
          <w:szCs w:val="24"/>
        </w:rPr>
        <w:t>građevinskim</w:t>
      </w:r>
      <w:proofErr w:type="spellEnd"/>
      <w:r w:rsidRPr="006B0A4F">
        <w:rPr>
          <w:rFonts w:asciiTheme="minorHAnsi" w:hAnsiTheme="minorHAnsi" w:cstheme="minorHAnsi"/>
          <w:b/>
          <w:sz w:val="24"/>
          <w:szCs w:val="24"/>
        </w:rPr>
        <w:t xml:space="preserve"> </w:t>
      </w:r>
      <w:proofErr w:type="spellStart"/>
      <w:r w:rsidRPr="006B0A4F">
        <w:rPr>
          <w:rFonts w:asciiTheme="minorHAnsi" w:hAnsiTheme="minorHAnsi" w:cstheme="minorHAnsi"/>
          <w:b/>
          <w:sz w:val="24"/>
          <w:szCs w:val="24"/>
        </w:rPr>
        <w:t>objetikma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realizirana</w:t>
      </w:r>
      <w:proofErr w:type="spellEnd"/>
      <w:r>
        <w:rPr>
          <w:rFonts w:asciiTheme="minorHAnsi" w:hAnsiTheme="minorHAnsi" w:cstheme="minorHAnsi"/>
          <w:sz w:val="24"/>
          <w:szCs w:val="24"/>
        </w:rPr>
        <w:t xml:space="preserve"> u </w:t>
      </w:r>
      <w:proofErr w:type="spellStart"/>
      <w:r>
        <w:rPr>
          <w:rFonts w:asciiTheme="minorHAnsi" w:hAnsiTheme="minorHAnsi" w:cstheme="minorHAnsi"/>
          <w:sz w:val="24"/>
          <w:szCs w:val="24"/>
        </w:rPr>
        <w:t>iznosu</w:t>
      </w:r>
      <w:proofErr w:type="spellEnd"/>
      <w:r>
        <w:rPr>
          <w:rFonts w:asciiTheme="minorHAnsi" w:hAnsiTheme="minorHAnsi" w:cstheme="minorHAnsi"/>
          <w:sz w:val="24"/>
          <w:szCs w:val="24"/>
        </w:rPr>
        <w:t xml:space="preserve"> od 70.575,38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 xml:space="preserve"> </w:t>
      </w:r>
      <w:proofErr w:type="spellStart"/>
      <w:r w:rsidR="00474D6B">
        <w:rPr>
          <w:rFonts w:asciiTheme="minorHAnsi" w:hAnsiTheme="minorHAnsi" w:cstheme="minorHAnsi"/>
          <w:sz w:val="24"/>
          <w:szCs w:val="24"/>
        </w:rPr>
        <w:t>i</w:t>
      </w:r>
      <w:proofErr w:type="spellEnd"/>
      <w:r>
        <w:rPr>
          <w:rFonts w:asciiTheme="minorHAnsi" w:hAnsiTheme="minorHAnsi" w:cstheme="minorHAnsi"/>
          <w:sz w:val="24"/>
          <w:szCs w:val="24"/>
        </w:rPr>
        <w:t xml:space="preserve"> </w:t>
      </w:r>
      <w:proofErr w:type="spellStart"/>
      <w:r w:rsidRPr="00474D6B">
        <w:rPr>
          <w:rFonts w:asciiTheme="minorHAnsi" w:hAnsiTheme="minorHAnsi" w:cstheme="minorHAnsi"/>
          <w:sz w:val="24"/>
          <w:szCs w:val="24"/>
        </w:rPr>
        <w:t>odnose</w:t>
      </w:r>
      <w:proofErr w:type="spellEnd"/>
      <w:r w:rsidRPr="00474D6B">
        <w:rPr>
          <w:rFonts w:asciiTheme="minorHAnsi" w:hAnsiTheme="minorHAnsi" w:cstheme="minorHAnsi"/>
          <w:sz w:val="24"/>
          <w:szCs w:val="24"/>
        </w:rPr>
        <w:t xml:space="preserve"> se </w:t>
      </w:r>
      <w:proofErr w:type="spellStart"/>
      <w:r w:rsidRPr="00474D6B">
        <w:rPr>
          <w:rFonts w:asciiTheme="minorHAnsi" w:hAnsiTheme="minorHAnsi" w:cstheme="minorHAnsi"/>
          <w:sz w:val="24"/>
          <w:szCs w:val="24"/>
        </w:rPr>
        <w:t>na</w:t>
      </w:r>
      <w:proofErr w:type="spellEnd"/>
      <w:r w:rsidR="00474D6B" w:rsidRPr="00474D6B">
        <w:rPr>
          <w:rFonts w:asciiTheme="minorHAnsi" w:hAnsiTheme="minorHAnsi" w:cstheme="minorHAnsi"/>
          <w:sz w:val="24"/>
          <w:szCs w:val="24"/>
        </w:rPr>
        <w:t xml:space="preserve"> </w:t>
      </w:r>
      <w:proofErr w:type="spellStart"/>
      <w:r w:rsidR="00474D6B" w:rsidRPr="00474D6B">
        <w:rPr>
          <w:rFonts w:asciiTheme="minorHAnsi" w:hAnsiTheme="minorHAnsi" w:cstheme="minorHAnsi"/>
          <w:sz w:val="24"/>
          <w:szCs w:val="24"/>
        </w:rPr>
        <w:t>sanaciju</w:t>
      </w:r>
      <w:proofErr w:type="spellEnd"/>
      <w:r w:rsidR="00474D6B" w:rsidRPr="00474D6B">
        <w:rPr>
          <w:rFonts w:asciiTheme="minorHAnsi" w:hAnsiTheme="minorHAnsi" w:cstheme="minorHAnsi"/>
          <w:sz w:val="24"/>
          <w:szCs w:val="24"/>
        </w:rPr>
        <w:t xml:space="preserve"> </w:t>
      </w:r>
      <w:proofErr w:type="spellStart"/>
      <w:r w:rsidR="00474D6B" w:rsidRPr="00474D6B">
        <w:rPr>
          <w:rFonts w:asciiTheme="minorHAnsi" w:hAnsiTheme="minorHAnsi" w:cstheme="minorHAnsi"/>
          <w:sz w:val="24"/>
          <w:szCs w:val="24"/>
        </w:rPr>
        <w:t>krovišta</w:t>
      </w:r>
      <w:proofErr w:type="spellEnd"/>
      <w:r w:rsidR="00474D6B" w:rsidRPr="00474D6B">
        <w:rPr>
          <w:rFonts w:asciiTheme="minorHAnsi" w:hAnsiTheme="minorHAnsi" w:cstheme="minorHAnsi"/>
          <w:sz w:val="24"/>
          <w:szCs w:val="24"/>
        </w:rPr>
        <w:t xml:space="preserve"> I </w:t>
      </w:r>
      <w:proofErr w:type="spellStart"/>
      <w:r w:rsidR="00474D6B" w:rsidRPr="00474D6B">
        <w:rPr>
          <w:rFonts w:asciiTheme="minorHAnsi" w:hAnsiTheme="minorHAnsi" w:cstheme="minorHAnsi"/>
          <w:sz w:val="24"/>
          <w:szCs w:val="24"/>
        </w:rPr>
        <w:t>fasade</w:t>
      </w:r>
      <w:proofErr w:type="spellEnd"/>
      <w:r w:rsidR="00474D6B" w:rsidRPr="00474D6B">
        <w:rPr>
          <w:rFonts w:asciiTheme="minorHAnsi" w:hAnsiTheme="minorHAnsi" w:cstheme="minorHAnsi"/>
          <w:sz w:val="24"/>
          <w:szCs w:val="24"/>
        </w:rPr>
        <w:t xml:space="preserve"> </w:t>
      </w:r>
      <w:proofErr w:type="spellStart"/>
      <w:r w:rsidR="00474D6B" w:rsidRPr="00474D6B">
        <w:rPr>
          <w:rFonts w:asciiTheme="minorHAnsi" w:hAnsiTheme="minorHAnsi" w:cstheme="minorHAnsi"/>
          <w:sz w:val="24"/>
          <w:szCs w:val="24"/>
        </w:rPr>
        <w:t>na</w:t>
      </w:r>
      <w:proofErr w:type="spellEnd"/>
      <w:r w:rsidR="00474D6B" w:rsidRPr="00474D6B">
        <w:rPr>
          <w:rFonts w:asciiTheme="minorHAnsi" w:hAnsiTheme="minorHAnsi" w:cstheme="minorHAnsi"/>
          <w:sz w:val="24"/>
          <w:szCs w:val="24"/>
        </w:rPr>
        <w:t xml:space="preserve"> </w:t>
      </w:r>
      <w:proofErr w:type="spellStart"/>
      <w:r w:rsidR="00474D6B" w:rsidRPr="00474D6B">
        <w:rPr>
          <w:rFonts w:asciiTheme="minorHAnsi" w:hAnsiTheme="minorHAnsi" w:cstheme="minorHAnsi"/>
          <w:sz w:val="24"/>
          <w:szCs w:val="24"/>
        </w:rPr>
        <w:t>Kapetaničinoj</w:t>
      </w:r>
      <w:proofErr w:type="spellEnd"/>
      <w:r w:rsidR="00474D6B" w:rsidRPr="00474D6B">
        <w:rPr>
          <w:rFonts w:asciiTheme="minorHAnsi" w:hAnsiTheme="minorHAnsi" w:cstheme="minorHAnsi"/>
          <w:sz w:val="24"/>
          <w:szCs w:val="24"/>
        </w:rPr>
        <w:t xml:space="preserve"> </w:t>
      </w:r>
      <w:proofErr w:type="spellStart"/>
      <w:r w:rsidR="00474D6B" w:rsidRPr="00474D6B">
        <w:rPr>
          <w:rFonts w:asciiTheme="minorHAnsi" w:hAnsiTheme="minorHAnsi" w:cstheme="minorHAnsi"/>
          <w:sz w:val="24"/>
          <w:szCs w:val="24"/>
        </w:rPr>
        <w:t>kući</w:t>
      </w:r>
      <w:proofErr w:type="spellEnd"/>
      <w:r w:rsidR="00474D6B" w:rsidRPr="00474D6B">
        <w:rPr>
          <w:rFonts w:asciiTheme="minorHAnsi" w:hAnsiTheme="minorHAnsi" w:cstheme="minorHAnsi"/>
          <w:sz w:val="24"/>
          <w:szCs w:val="24"/>
        </w:rPr>
        <w:t>.</w:t>
      </w:r>
      <w:bookmarkStart w:id="12" w:name="_Toc209509525"/>
      <w:bookmarkStart w:id="13" w:name="_Toc209513354"/>
    </w:p>
    <w:p w14:paraId="5F195927" w14:textId="77777777" w:rsidR="00474D6B" w:rsidRDefault="00474D6B" w:rsidP="00474D6B">
      <w:pPr>
        <w:spacing w:line="360" w:lineRule="auto"/>
        <w:jc w:val="both"/>
      </w:pPr>
    </w:p>
    <w:p w14:paraId="25A5323D" w14:textId="4946029F" w:rsidR="00980884" w:rsidRPr="00D97F23" w:rsidRDefault="00980884" w:rsidP="00980884">
      <w:pPr>
        <w:pStyle w:val="Naslov3"/>
      </w:pPr>
      <w:r w:rsidRPr="00D97F23">
        <w:t xml:space="preserve">PRIKAZ OSTVARENOG REZULTATA </w:t>
      </w:r>
      <w:r w:rsidR="008D07CC">
        <w:t xml:space="preserve">PRORAČUNA </w:t>
      </w:r>
      <w:r w:rsidRPr="00D97F23">
        <w:t>U IZVJEŠTAJNOM RAZDOBLJU</w:t>
      </w:r>
      <w:bookmarkEnd w:id="12"/>
      <w:bookmarkEnd w:id="13"/>
      <w:r w:rsidR="008D07CC">
        <w:t xml:space="preserve"> 2025. GODINE</w:t>
      </w:r>
    </w:p>
    <w:tbl>
      <w:tblPr>
        <w:tblpPr w:leftFromText="180" w:rightFromText="180" w:vertAnchor="text" w:horzAnchor="margin" w:tblpY="1795"/>
        <w:tblW w:w="0" w:type="auto"/>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7286"/>
        <w:gridCol w:w="4862"/>
      </w:tblGrid>
      <w:tr w:rsidR="00AC42B2" w:rsidRPr="00D97F23" w14:paraId="6636071B" w14:textId="77777777" w:rsidTr="00AC42B2">
        <w:trPr>
          <w:cantSplit/>
        </w:trPr>
        <w:tc>
          <w:tcPr>
            <w:tcW w:w="700" w:type="dxa"/>
            <w:shd w:val="clear" w:color="auto" w:fill="E7F0F9"/>
            <w:tcMar>
              <w:top w:w="0" w:type="dxa"/>
              <w:bottom w:w="0" w:type="dxa"/>
            </w:tcMar>
            <w:vAlign w:val="center"/>
          </w:tcPr>
          <w:p w14:paraId="56669F96" w14:textId="77777777" w:rsidR="00AC42B2" w:rsidRPr="00D97F23" w:rsidRDefault="00AC42B2" w:rsidP="00AC42B2">
            <w:pPr>
              <w:keepNext/>
              <w:keepLines/>
              <w:jc w:val="center"/>
              <w:rPr>
                <w:rFonts w:cstheme="minorHAnsi"/>
              </w:rPr>
            </w:pPr>
            <w:proofErr w:type="spellStart"/>
            <w:r w:rsidRPr="00D97F23">
              <w:rPr>
                <w:rFonts w:cstheme="minorHAnsi"/>
                <w:b/>
              </w:rPr>
              <w:t>Račun</w:t>
            </w:r>
            <w:proofErr w:type="spellEnd"/>
            <w:r w:rsidRPr="00D97F23">
              <w:rPr>
                <w:rFonts w:cstheme="minorHAnsi"/>
                <w:b/>
              </w:rPr>
              <w:t xml:space="preserve"> iz </w:t>
            </w:r>
            <w:proofErr w:type="spellStart"/>
            <w:r w:rsidRPr="00D97F23">
              <w:rPr>
                <w:rFonts w:cstheme="minorHAnsi"/>
                <w:b/>
              </w:rPr>
              <w:t>rač</w:t>
            </w:r>
            <w:proofErr w:type="spellEnd"/>
            <w:r w:rsidRPr="00D97F23">
              <w:rPr>
                <w:rFonts w:cstheme="minorHAnsi"/>
                <w:b/>
              </w:rPr>
              <w:t>. plana</w:t>
            </w:r>
          </w:p>
        </w:tc>
        <w:tc>
          <w:tcPr>
            <w:tcW w:w="7286" w:type="dxa"/>
            <w:shd w:val="clear" w:color="auto" w:fill="E7F0F9"/>
            <w:tcMar>
              <w:top w:w="0" w:type="dxa"/>
              <w:bottom w:w="0" w:type="dxa"/>
            </w:tcMar>
            <w:vAlign w:val="center"/>
          </w:tcPr>
          <w:p w14:paraId="3A052C3D" w14:textId="77777777" w:rsidR="00AC42B2" w:rsidRPr="00D97F23" w:rsidRDefault="00AC42B2" w:rsidP="00AC42B2">
            <w:pPr>
              <w:keepNext/>
              <w:keepLines/>
              <w:jc w:val="center"/>
              <w:rPr>
                <w:rFonts w:cstheme="minorHAnsi"/>
              </w:rPr>
            </w:pPr>
            <w:proofErr w:type="spellStart"/>
            <w:r w:rsidRPr="00D97F23">
              <w:rPr>
                <w:rFonts w:cstheme="minorHAnsi"/>
                <w:b/>
              </w:rPr>
              <w:t>Opis</w:t>
            </w:r>
            <w:proofErr w:type="spellEnd"/>
            <w:r w:rsidRPr="00D97F23">
              <w:rPr>
                <w:rFonts w:cstheme="minorHAnsi"/>
                <w:b/>
              </w:rPr>
              <w:t xml:space="preserve"> </w:t>
            </w:r>
            <w:proofErr w:type="spellStart"/>
            <w:r w:rsidRPr="00D97F23">
              <w:rPr>
                <w:rFonts w:cstheme="minorHAnsi"/>
                <w:b/>
              </w:rPr>
              <w:t>stavke</w:t>
            </w:r>
            <w:proofErr w:type="spellEnd"/>
          </w:p>
        </w:tc>
        <w:tc>
          <w:tcPr>
            <w:tcW w:w="4862" w:type="dxa"/>
            <w:shd w:val="clear" w:color="auto" w:fill="E7F0F9"/>
            <w:tcMar>
              <w:top w:w="0" w:type="dxa"/>
              <w:bottom w:w="0" w:type="dxa"/>
            </w:tcMar>
            <w:vAlign w:val="center"/>
          </w:tcPr>
          <w:p w14:paraId="737EE577" w14:textId="77777777" w:rsidR="00AC42B2" w:rsidRPr="00D97F23" w:rsidRDefault="00AC42B2" w:rsidP="00AC42B2">
            <w:pPr>
              <w:keepNext/>
              <w:keepLines/>
              <w:jc w:val="center"/>
              <w:rPr>
                <w:rFonts w:cstheme="minorHAnsi"/>
              </w:rPr>
            </w:pPr>
            <w:proofErr w:type="spellStart"/>
            <w:r w:rsidRPr="00D97F23">
              <w:rPr>
                <w:rFonts w:cstheme="minorHAnsi"/>
                <w:b/>
              </w:rPr>
              <w:t>Ostvareno</w:t>
            </w:r>
            <w:proofErr w:type="spellEnd"/>
            <w:r w:rsidRPr="00D97F23">
              <w:rPr>
                <w:rFonts w:cstheme="minorHAnsi"/>
                <w:b/>
              </w:rPr>
              <w:t xml:space="preserve"> u </w:t>
            </w:r>
            <w:proofErr w:type="spellStart"/>
            <w:r w:rsidRPr="00D97F23">
              <w:rPr>
                <w:rFonts w:cstheme="minorHAnsi"/>
                <w:b/>
              </w:rPr>
              <w:t>izvještajnom</w:t>
            </w:r>
            <w:proofErr w:type="spellEnd"/>
            <w:r w:rsidRPr="00D97F23">
              <w:rPr>
                <w:rFonts w:cstheme="minorHAnsi"/>
                <w:b/>
              </w:rPr>
              <w:t xml:space="preserve"> </w:t>
            </w:r>
            <w:proofErr w:type="spellStart"/>
            <w:r w:rsidRPr="00D97F23">
              <w:rPr>
                <w:rFonts w:cstheme="minorHAnsi"/>
                <w:b/>
              </w:rPr>
              <w:t>razdoblju</w:t>
            </w:r>
            <w:proofErr w:type="spellEnd"/>
            <w:r w:rsidRPr="00D97F23">
              <w:rPr>
                <w:rFonts w:cstheme="minorHAnsi"/>
                <w:b/>
              </w:rPr>
              <w:t xml:space="preserve"> </w:t>
            </w:r>
            <w:proofErr w:type="spellStart"/>
            <w:r w:rsidRPr="00D97F23">
              <w:rPr>
                <w:rFonts w:cstheme="minorHAnsi"/>
                <w:b/>
              </w:rPr>
              <w:t>tekuće</w:t>
            </w:r>
            <w:proofErr w:type="spellEnd"/>
            <w:r w:rsidRPr="00D97F23">
              <w:rPr>
                <w:rFonts w:cstheme="minorHAnsi"/>
                <w:b/>
              </w:rPr>
              <w:t xml:space="preserve"> </w:t>
            </w:r>
            <w:proofErr w:type="spellStart"/>
            <w:r w:rsidRPr="00D97F23">
              <w:rPr>
                <w:rFonts w:cstheme="minorHAnsi"/>
                <w:b/>
              </w:rPr>
              <w:t>godine</w:t>
            </w:r>
            <w:proofErr w:type="spellEnd"/>
          </w:p>
        </w:tc>
      </w:tr>
      <w:tr w:rsidR="00AC42B2" w:rsidRPr="00D97F23" w14:paraId="780DCAA3" w14:textId="77777777" w:rsidTr="00AC42B2">
        <w:trPr>
          <w:cantSplit/>
          <w:trHeight w:val="451"/>
        </w:trPr>
        <w:tc>
          <w:tcPr>
            <w:tcW w:w="700" w:type="dxa"/>
            <w:tcMar>
              <w:top w:w="0" w:type="dxa"/>
              <w:bottom w:w="0" w:type="dxa"/>
            </w:tcMar>
            <w:vAlign w:val="center"/>
          </w:tcPr>
          <w:p w14:paraId="41BB80D5" w14:textId="77777777" w:rsidR="00AC42B2" w:rsidRPr="00D97F23" w:rsidRDefault="00AC42B2" w:rsidP="00AC42B2">
            <w:pPr>
              <w:keepNext/>
              <w:keepLines/>
              <w:rPr>
                <w:rFonts w:cstheme="minorHAnsi"/>
              </w:rPr>
            </w:pPr>
            <w:r w:rsidRPr="00D97F23">
              <w:rPr>
                <w:rFonts w:cstheme="minorHAnsi"/>
              </w:rPr>
              <w:lastRenderedPageBreak/>
              <w:t>6</w:t>
            </w:r>
          </w:p>
        </w:tc>
        <w:tc>
          <w:tcPr>
            <w:tcW w:w="7286" w:type="dxa"/>
            <w:tcMar>
              <w:top w:w="0" w:type="dxa"/>
              <w:bottom w:w="0" w:type="dxa"/>
            </w:tcMar>
            <w:vAlign w:val="center"/>
          </w:tcPr>
          <w:p w14:paraId="514A460B" w14:textId="77777777" w:rsidR="00AC42B2" w:rsidRPr="00D97F23" w:rsidRDefault="00AC42B2" w:rsidP="00AC42B2">
            <w:pPr>
              <w:keepNext/>
              <w:keepLines/>
              <w:rPr>
                <w:rFonts w:cstheme="minorHAnsi"/>
              </w:rPr>
            </w:pPr>
            <w:r w:rsidRPr="00D97F23">
              <w:rPr>
                <w:rFonts w:cstheme="minorHAnsi"/>
              </w:rPr>
              <w:t>PRIHODI POSLOVANJA</w:t>
            </w:r>
          </w:p>
        </w:tc>
        <w:tc>
          <w:tcPr>
            <w:tcW w:w="4862" w:type="dxa"/>
            <w:tcMar>
              <w:top w:w="0" w:type="dxa"/>
              <w:bottom w:w="0" w:type="dxa"/>
            </w:tcMar>
            <w:vAlign w:val="center"/>
          </w:tcPr>
          <w:p w14:paraId="296DE598" w14:textId="6F1CA338" w:rsidR="00AC42B2" w:rsidRPr="00D97F23" w:rsidRDefault="00783322" w:rsidP="00AC42B2">
            <w:pPr>
              <w:keepNext/>
              <w:keepLines/>
              <w:jc w:val="right"/>
              <w:rPr>
                <w:rFonts w:cstheme="minorHAnsi"/>
              </w:rPr>
            </w:pPr>
            <w:r>
              <w:rPr>
                <w:rFonts w:cstheme="minorHAnsi"/>
              </w:rPr>
              <w:t>1.287.983,43</w:t>
            </w:r>
          </w:p>
        </w:tc>
      </w:tr>
      <w:tr w:rsidR="00AC42B2" w:rsidRPr="00D97F23" w14:paraId="4293F64E" w14:textId="77777777" w:rsidTr="00AC42B2">
        <w:trPr>
          <w:cantSplit/>
          <w:trHeight w:val="445"/>
        </w:trPr>
        <w:tc>
          <w:tcPr>
            <w:tcW w:w="700" w:type="dxa"/>
            <w:tcMar>
              <w:top w:w="0" w:type="dxa"/>
              <w:bottom w:w="0" w:type="dxa"/>
            </w:tcMar>
            <w:vAlign w:val="center"/>
          </w:tcPr>
          <w:p w14:paraId="4423C7ED" w14:textId="77777777" w:rsidR="00AC42B2" w:rsidRPr="00D97F23" w:rsidRDefault="00AC42B2" w:rsidP="00AC42B2">
            <w:pPr>
              <w:keepNext/>
              <w:keepLines/>
              <w:rPr>
                <w:rFonts w:cstheme="minorHAnsi"/>
              </w:rPr>
            </w:pPr>
            <w:r w:rsidRPr="00D97F23">
              <w:rPr>
                <w:rFonts w:cstheme="minorHAnsi"/>
              </w:rPr>
              <w:t>3</w:t>
            </w:r>
          </w:p>
        </w:tc>
        <w:tc>
          <w:tcPr>
            <w:tcW w:w="7286" w:type="dxa"/>
            <w:tcMar>
              <w:top w:w="0" w:type="dxa"/>
              <w:bottom w:w="0" w:type="dxa"/>
            </w:tcMar>
            <w:vAlign w:val="center"/>
          </w:tcPr>
          <w:p w14:paraId="2BB99A8D" w14:textId="77777777" w:rsidR="00AC42B2" w:rsidRPr="00D97F23" w:rsidRDefault="00AC42B2" w:rsidP="00AC42B2">
            <w:pPr>
              <w:keepNext/>
              <w:keepLines/>
              <w:rPr>
                <w:rFonts w:cstheme="minorHAnsi"/>
              </w:rPr>
            </w:pPr>
            <w:r w:rsidRPr="00D97F23">
              <w:rPr>
                <w:rFonts w:cstheme="minorHAnsi"/>
              </w:rPr>
              <w:t>RASHODI POSLOVANJA</w:t>
            </w:r>
          </w:p>
        </w:tc>
        <w:tc>
          <w:tcPr>
            <w:tcW w:w="4862" w:type="dxa"/>
            <w:tcMar>
              <w:top w:w="0" w:type="dxa"/>
              <w:bottom w:w="0" w:type="dxa"/>
            </w:tcMar>
            <w:vAlign w:val="center"/>
          </w:tcPr>
          <w:p w14:paraId="0A6AE9B2" w14:textId="77777777" w:rsidR="00AC42B2" w:rsidRPr="00D97F23" w:rsidRDefault="00AC42B2" w:rsidP="00AC42B2">
            <w:pPr>
              <w:keepNext/>
              <w:keepLines/>
              <w:jc w:val="right"/>
              <w:rPr>
                <w:rFonts w:cstheme="minorHAnsi"/>
              </w:rPr>
            </w:pPr>
            <w:r w:rsidRPr="006B0A4F">
              <w:rPr>
                <w:rFonts w:cstheme="minorHAnsi"/>
              </w:rPr>
              <w:t>1.204.301,36</w:t>
            </w:r>
          </w:p>
        </w:tc>
      </w:tr>
      <w:tr w:rsidR="00AC42B2" w:rsidRPr="00D97F23" w14:paraId="7F576A06" w14:textId="77777777" w:rsidTr="00AC42B2">
        <w:trPr>
          <w:cantSplit/>
          <w:trHeight w:val="421"/>
        </w:trPr>
        <w:tc>
          <w:tcPr>
            <w:tcW w:w="700" w:type="dxa"/>
            <w:tcMar>
              <w:top w:w="0" w:type="dxa"/>
              <w:bottom w:w="0" w:type="dxa"/>
            </w:tcMar>
            <w:vAlign w:val="center"/>
          </w:tcPr>
          <w:p w14:paraId="415CE15B"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233E43CA" w14:textId="77777777" w:rsidR="00AC42B2" w:rsidRPr="00D97F23" w:rsidRDefault="00AC42B2" w:rsidP="00AC42B2">
            <w:pPr>
              <w:keepNext/>
              <w:keepLines/>
              <w:rPr>
                <w:rFonts w:cstheme="minorHAnsi"/>
              </w:rPr>
            </w:pPr>
            <w:r>
              <w:rPr>
                <w:rFonts w:cstheme="minorHAnsi"/>
                <w:b/>
              </w:rPr>
              <w:t xml:space="preserve">VIŠAK </w:t>
            </w:r>
            <w:r w:rsidRPr="00D97F23">
              <w:rPr>
                <w:rFonts w:cstheme="minorHAnsi"/>
                <w:b/>
              </w:rPr>
              <w:t>PRIHODA POSLOVANJA</w:t>
            </w:r>
          </w:p>
        </w:tc>
        <w:tc>
          <w:tcPr>
            <w:tcW w:w="4862" w:type="dxa"/>
            <w:tcMar>
              <w:top w:w="0" w:type="dxa"/>
              <w:bottom w:w="0" w:type="dxa"/>
            </w:tcMar>
            <w:vAlign w:val="center"/>
          </w:tcPr>
          <w:p w14:paraId="26BB6D28" w14:textId="4500C5B1" w:rsidR="00AC42B2" w:rsidRPr="006F5780" w:rsidRDefault="00783322" w:rsidP="00AC42B2">
            <w:pPr>
              <w:keepNext/>
              <w:keepLines/>
              <w:jc w:val="right"/>
              <w:rPr>
                <w:rFonts w:cstheme="minorHAnsi"/>
                <w:b/>
                <w:bCs/>
              </w:rPr>
            </w:pPr>
            <w:r>
              <w:rPr>
                <w:rFonts w:cstheme="minorHAnsi"/>
                <w:b/>
                <w:bCs/>
              </w:rPr>
              <w:t>83.682,07</w:t>
            </w:r>
          </w:p>
        </w:tc>
      </w:tr>
      <w:tr w:rsidR="00AC42B2" w:rsidRPr="00D97F23" w14:paraId="7F22A417" w14:textId="77777777" w:rsidTr="00AC42B2">
        <w:trPr>
          <w:cantSplit/>
          <w:trHeight w:val="383"/>
        </w:trPr>
        <w:tc>
          <w:tcPr>
            <w:tcW w:w="700" w:type="dxa"/>
            <w:tcMar>
              <w:top w:w="0" w:type="dxa"/>
              <w:bottom w:w="0" w:type="dxa"/>
            </w:tcMar>
            <w:vAlign w:val="center"/>
          </w:tcPr>
          <w:p w14:paraId="578B67DB" w14:textId="77777777" w:rsidR="00AC42B2" w:rsidRPr="00D97F23" w:rsidRDefault="00AC42B2" w:rsidP="00AC42B2">
            <w:pPr>
              <w:keepNext/>
              <w:keepLines/>
              <w:rPr>
                <w:rFonts w:cstheme="minorHAnsi"/>
              </w:rPr>
            </w:pPr>
            <w:r w:rsidRPr="00D97F23">
              <w:rPr>
                <w:rFonts w:cstheme="minorHAnsi"/>
              </w:rPr>
              <w:t>7</w:t>
            </w:r>
          </w:p>
        </w:tc>
        <w:tc>
          <w:tcPr>
            <w:tcW w:w="7286" w:type="dxa"/>
            <w:tcMar>
              <w:top w:w="0" w:type="dxa"/>
              <w:bottom w:w="0" w:type="dxa"/>
            </w:tcMar>
            <w:vAlign w:val="center"/>
          </w:tcPr>
          <w:p w14:paraId="1A1C2A2E" w14:textId="77777777" w:rsidR="00AC42B2" w:rsidRPr="00D97F23" w:rsidRDefault="00AC42B2" w:rsidP="00AC42B2">
            <w:pPr>
              <w:keepNext/>
              <w:keepLines/>
              <w:rPr>
                <w:rFonts w:cstheme="minorHAnsi"/>
              </w:rPr>
            </w:pPr>
            <w:r w:rsidRPr="00D97F23">
              <w:rPr>
                <w:rFonts w:cstheme="minorHAnsi"/>
              </w:rPr>
              <w:t>PRIHODI OD PRODAJE NEFINANCIJSKE IMOVINE</w:t>
            </w:r>
          </w:p>
        </w:tc>
        <w:tc>
          <w:tcPr>
            <w:tcW w:w="4862" w:type="dxa"/>
            <w:tcMar>
              <w:top w:w="0" w:type="dxa"/>
              <w:bottom w:w="0" w:type="dxa"/>
            </w:tcMar>
            <w:vAlign w:val="center"/>
          </w:tcPr>
          <w:p w14:paraId="458AF696" w14:textId="77777777" w:rsidR="00AC42B2" w:rsidRPr="00D97F23" w:rsidRDefault="00AC42B2" w:rsidP="00AC42B2">
            <w:pPr>
              <w:keepNext/>
              <w:keepLines/>
              <w:jc w:val="right"/>
              <w:rPr>
                <w:rFonts w:cstheme="minorHAnsi"/>
              </w:rPr>
            </w:pPr>
            <w:r>
              <w:rPr>
                <w:rFonts w:cstheme="minorHAnsi"/>
              </w:rPr>
              <w:t>58.006,63</w:t>
            </w:r>
          </w:p>
        </w:tc>
      </w:tr>
      <w:tr w:rsidR="00AC42B2" w:rsidRPr="00D97F23" w14:paraId="632B20DA" w14:textId="77777777" w:rsidTr="00AC42B2">
        <w:trPr>
          <w:cantSplit/>
          <w:trHeight w:val="370"/>
        </w:trPr>
        <w:tc>
          <w:tcPr>
            <w:tcW w:w="700" w:type="dxa"/>
            <w:tcMar>
              <w:top w:w="0" w:type="dxa"/>
              <w:bottom w:w="0" w:type="dxa"/>
            </w:tcMar>
            <w:vAlign w:val="center"/>
          </w:tcPr>
          <w:p w14:paraId="6EFE111F" w14:textId="77777777" w:rsidR="00AC42B2" w:rsidRPr="00D97F23" w:rsidRDefault="00AC42B2" w:rsidP="00AC42B2">
            <w:pPr>
              <w:keepNext/>
              <w:keepLines/>
              <w:rPr>
                <w:rFonts w:cstheme="minorHAnsi"/>
              </w:rPr>
            </w:pPr>
            <w:r w:rsidRPr="00D97F23">
              <w:rPr>
                <w:rFonts w:cstheme="minorHAnsi"/>
              </w:rPr>
              <w:t>4</w:t>
            </w:r>
          </w:p>
        </w:tc>
        <w:tc>
          <w:tcPr>
            <w:tcW w:w="7286" w:type="dxa"/>
            <w:tcMar>
              <w:top w:w="0" w:type="dxa"/>
              <w:bottom w:w="0" w:type="dxa"/>
            </w:tcMar>
            <w:vAlign w:val="center"/>
          </w:tcPr>
          <w:p w14:paraId="23E3BB63" w14:textId="77777777" w:rsidR="00AC42B2" w:rsidRPr="00D97F23" w:rsidRDefault="00AC42B2" w:rsidP="00AC42B2">
            <w:pPr>
              <w:keepNext/>
              <w:keepLines/>
              <w:rPr>
                <w:rFonts w:cstheme="minorHAnsi"/>
              </w:rPr>
            </w:pPr>
            <w:r w:rsidRPr="00D97F23">
              <w:rPr>
                <w:rFonts w:cstheme="minorHAnsi"/>
              </w:rPr>
              <w:t>RASHODI ZA NABAVU NEFINANCIJSKE IMOVINE</w:t>
            </w:r>
          </w:p>
        </w:tc>
        <w:tc>
          <w:tcPr>
            <w:tcW w:w="4862" w:type="dxa"/>
            <w:tcMar>
              <w:top w:w="0" w:type="dxa"/>
              <w:bottom w:w="0" w:type="dxa"/>
            </w:tcMar>
            <w:vAlign w:val="center"/>
          </w:tcPr>
          <w:p w14:paraId="729898CF" w14:textId="77777777" w:rsidR="00AC42B2" w:rsidRPr="00D97F23" w:rsidRDefault="00AC42B2" w:rsidP="00AC42B2">
            <w:pPr>
              <w:keepNext/>
              <w:keepLines/>
              <w:jc w:val="right"/>
              <w:rPr>
                <w:rFonts w:cstheme="minorHAnsi"/>
              </w:rPr>
            </w:pPr>
            <w:r>
              <w:rPr>
                <w:rFonts w:cstheme="minorHAnsi"/>
              </w:rPr>
              <w:t>295.631,35</w:t>
            </w:r>
          </w:p>
        </w:tc>
      </w:tr>
      <w:tr w:rsidR="00AC42B2" w:rsidRPr="00D97F23" w14:paraId="2DEDF99B" w14:textId="77777777" w:rsidTr="00AC42B2">
        <w:trPr>
          <w:cantSplit/>
          <w:trHeight w:val="348"/>
        </w:trPr>
        <w:tc>
          <w:tcPr>
            <w:tcW w:w="700" w:type="dxa"/>
            <w:tcMar>
              <w:top w:w="0" w:type="dxa"/>
              <w:bottom w:w="0" w:type="dxa"/>
            </w:tcMar>
            <w:vAlign w:val="center"/>
          </w:tcPr>
          <w:p w14:paraId="08983B84"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532FF525" w14:textId="77777777" w:rsidR="00AC42B2" w:rsidRPr="00D97F23" w:rsidRDefault="00AC42B2" w:rsidP="00AC42B2">
            <w:pPr>
              <w:keepNext/>
              <w:keepLines/>
              <w:rPr>
                <w:rFonts w:cstheme="minorHAnsi"/>
              </w:rPr>
            </w:pPr>
            <w:r w:rsidRPr="00D97F23">
              <w:rPr>
                <w:rFonts w:cstheme="minorHAnsi"/>
                <w:b/>
              </w:rPr>
              <w:t>MANJAK PRIHODA OD NEFINANCIJSKE IMOVINE</w:t>
            </w:r>
          </w:p>
        </w:tc>
        <w:tc>
          <w:tcPr>
            <w:tcW w:w="4862" w:type="dxa"/>
            <w:tcMar>
              <w:top w:w="0" w:type="dxa"/>
              <w:bottom w:w="0" w:type="dxa"/>
            </w:tcMar>
            <w:vAlign w:val="center"/>
          </w:tcPr>
          <w:p w14:paraId="71DC5D23" w14:textId="77777777" w:rsidR="00AC42B2" w:rsidRPr="006F5780" w:rsidRDefault="00AC42B2" w:rsidP="00AC42B2">
            <w:pPr>
              <w:keepNext/>
              <w:keepLines/>
              <w:jc w:val="right"/>
              <w:rPr>
                <w:rFonts w:cstheme="minorHAnsi"/>
                <w:b/>
                <w:bCs/>
              </w:rPr>
            </w:pPr>
            <w:r>
              <w:rPr>
                <w:rFonts w:cstheme="minorHAnsi"/>
                <w:b/>
                <w:bCs/>
              </w:rPr>
              <w:t>237.624,72</w:t>
            </w:r>
          </w:p>
        </w:tc>
      </w:tr>
      <w:tr w:rsidR="00AC42B2" w:rsidRPr="00D97F23" w14:paraId="6DB7A313" w14:textId="77777777" w:rsidTr="00AC42B2">
        <w:trPr>
          <w:cantSplit/>
          <w:trHeight w:val="324"/>
        </w:trPr>
        <w:tc>
          <w:tcPr>
            <w:tcW w:w="700" w:type="dxa"/>
            <w:tcMar>
              <w:top w:w="0" w:type="dxa"/>
              <w:bottom w:w="0" w:type="dxa"/>
            </w:tcMar>
            <w:vAlign w:val="center"/>
          </w:tcPr>
          <w:p w14:paraId="1D8D8CBF" w14:textId="77777777" w:rsidR="00AC42B2" w:rsidRPr="00D97F23" w:rsidRDefault="00AC42B2" w:rsidP="00AC42B2">
            <w:pPr>
              <w:keepNext/>
              <w:keepLines/>
              <w:rPr>
                <w:rFonts w:cstheme="minorHAnsi"/>
              </w:rPr>
            </w:pPr>
            <w:r w:rsidRPr="00D97F23">
              <w:rPr>
                <w:rFonts w:cstheme="minorHAnsi"/>
              </w:rPr>
              <w:t>8</w:t>
            </w:r>
          </w:p>
        </w:tc>
        <w:tc>
          <w:tcPr>
            <w:tcW w:w="7286" w:type="dxa"/>
            <w:tcMar>
              <w:top w:w="0" w:type="dxa"/>
              <w:bottom w:w="0" w:type="dxa"/>
            </w:tcMar>
            <w:vAlign w:val="center"/>
          </w:tcPr>
          <w:p w14:paraId="5A5D4245" w14:textId="77777777" w:rsidR="00AC42B2" w:rsidRPr="00D97F23" w:rsidRDefault="00AC42B2" w:rsidP="00AC42B2">
            <w:pPr>
              <w:keepNext/>
              <w:keepLines/>
              <w:rPr>
                <w:rFonts w:cstheme="minorHAnsi"/>
              </w:rPr>
            </w:pPr>
            <w:r w:rsidRPr="00D97F23">
              <w:rPr>
                <w:rFonts w:cstheme="minorHAnsi"/>
              </w:rPr>
              <w:t>PRIMICI OD FINANCIJSKE IMOVINE I ZADUŽIVANJA</w:t>
            </w:r>
          </w:p>
        </w:tc>
        <w:tc>
          <w:tcPr>
            <w:tcW w:w="4862" w:type="dxa"/>
            <w:tcMar>
              <w:top w:w="0" w:type="dxa"/>
              <w:bottom w:w="0" w:type="dxa"/>
            </w:tcMar>
            <w:vAlign w:val="center"/>
          </w:tcPr>
          <w:p w14:paraId="46C42476" w14:textId="77777777" w:rsidR="00AC42B2" w:rsidRPr="00D97F23" w:rsidRDefault="00AC42B2" w:rsidP="00AC42B2">
            <w:pPr>
              <w:keepNext/>
              <w:keepLines/>
              <w:jc w:val="right"/>
              <w:rPr>
                <w:rFonts w:cstheme="minorHAnsi"/>
              </w:rPr>
            </w:pPr>
            <w:r>
              <w:rPr>
                <w:rFonts w:cstheme="minorHAnsi"/>
              </w:rPr>
              <w:t>0,00</w:t>
            </w:r>
          </w:p>
        </w:tc>
      </w:tr>
      <w:tr w:rsidR="00AC42B2" w:rsidRPr="00D97F23" w14:paraId="1E15FDBA" w14:textId="77777777" w:rsidTr="00AC42B2">
        <w:trPr>
          <w:cantSplit/>
          <w:trHeight w:val="376"/>
        </w:trPr>
        <w:tc>
          <w:tcPr>
            <w:tcW w:w="700" w:type="dxa"/>
            <w:tcMar>
              <w:top w:w="0" w:type="dxa"/>
              <w:bottom w:w="0" w:type="dxa"/>
            </w:tcMar>
            <w:vAlign w:val="center"/>
          </w:tcPr>
          <w:p w14:paraId="38F7F26F" w14:textId="77777777" w:rsidR="00AC42B2" w:rsidRPr="00D97F23" w:rsidRDefault="00AC42B2" w:rsidP="00AC42B2">
            <w:pPr>
              <w:keepNext/>
              <w:keepLines/>
              <w:rPr>
                <w:rFonts w:cstheme="minorHAnsi"/>
              </w:rPr>
            </w:pPr>
            <w:r w:rsidRPr="00D97F23">
              <w:rPr>
                <w:rFonts w:cstheme="minorHAnsi"/>
              </w:rPr>
              <w:t>5</w:t>
            </w:r>
          </w:p>
        </w:tc>
        <w:tc>
          <w:tcPr>
            <w:tcW w:w="7286" w:type="dxa"/>
            <w:tcMar>
              <w:top w:w="0" w:type="dxa"/>
              <w:bottom w:w="0" w:type="dxa"/>
            </w:tcMar>
            <w:vAlign w:val="center"/>
          </w:tcPr>
          <w:p w14:paraId="1B1C60C5" w14:textId="77777777" w:rsidR="00AC42B2" w:rsidRPr="00D97F23" w:rsidRDefault="00AC42B2" w:rsidP="00AC42B2">
            <w:pPr>
              <w:keepNext/>
              <w:keepLines/>
              <w:rPr>
                <w:rFonts w:cstheme="minorHAnsi"/>
              </w:rPr>
            </w:pPr>
            <w:r w:rsidRPr="00D97F23">
              <w:rPr>
                <w:rFonts w:cstheme="minorHAnsi"/>
              </w:rPr>
              <w:t>IZDACI ZA FINANCIJSKU IMOVINU I OTPLATE ZAJMOVA</w:t>
            </w:r>
          </w:p>
        </w:tc>
        <w:tc>
          <w:tcPr>
            <w:tcW w:w="4862" w:type="dxa"/>
            <w:tcMar>
              <w:top w:w="0" w:type="dxa"/>
              <w:bottom w:w="0" w:type="dxa"/>
            </w:tcMar>
            <w:vAlign w:val="center"/>
          </w:tcPr>
          <w:p w14:paraId="2AB9343E" w14:textId="77777777" w:rsidR="00AC42B2" w:rsidRPr="00D97F23" w:rsidRDefault="00AC42B2" w:rsidP="00AC42B2">
            <w:pPr>
              <w:keepNext/>
              <w:keepLines/>
              <w:jc w:val="right"/>
              <w:rPr>
                <w:rFonts w:cstheme="minorHAnsi"/>
              </w:rPr>
            </w:pPr>
            <w:r>
              <w:rPr>
                <w:rFonts w:cstheme="minorHAnsi"/>
              </w:rPr>
              <w:t>0,00</w:t>
            </w:r>
          </w:p>
        </w:tc>
      </w:tr>
      <w:tr w:rsidR="00AC42B2" w:rsidRPr="00D97F23" w14:paraId="5297173A" w14:textId="77777777" w:rsidTr="00AC42B2">
        <w:trPr>
          <w:cantSplit/>
          <w:trHeight w:val="363"/>
        </w:trPr>
        <w:tc>
          <w:tcPr>
            <w:tcW w:w="700" w:type="dxa"/>
            <w:tcMar>
              <w:top w:w="0" w:type="dxa"/>
              <w:bottom w:w="0" w:type="dxa"/>
            </w:tcMar>
            <w:vAlign w:val="center"/>
          </w:tcPr>
          <w:p w14:paraId="4CB37BD2"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1CA20A6C" w14:textId="77777777" w:rsidR="00AC42B2" w:rsidRPr="00D97F23" w:rsidRDefault="00AC42B2" w:rsidP="00AC42B2">
            <w:pPr>
              <w:keepNext/>
              <w:keepLines/>
              <w:rPr>
                <w:rFonts w:cstheme="minorHAnsi"/>
              </w:rPr>
            </w:pPr>
            <w:r w:rsidRPr="00D97F23">
              <w:rPr>
                <w:rFonts w:cstheme="minorHAnsi"/>
                <w:b/>
              </w:rPr>
              <w:t>VIŠAK</w:t>
            </w:r>
            <w:r>
              <w:rPr>
                <w:rFonts w:cstheme="minorHAnsi"/>
                <w:b/>
              </w:rPr>
              <w:t>/MANJAK</w:t>
            </w:r>
            <w:r w:rsidRPr="00D97F23">
              <w:rPr>
                <w:rFonts w:cstheme="minorHAnsi"/>
                <w:b/>
              </w:rPr>
              <w:t xml:space="preserve"> PRIMITAKA OD FINANCIJSKE IMOVINE I ZADUŽIVANJA</w:t>
            </w:r>
          </w:p>
        </w:tc>
        <w:tc>
          <w:tcPr>
            <w:tcW w:w="4862" w:type="dxa"/>
            <w:tcMar>
              <w:top w:w="0" w:type="dxa"/>
              <w:bottom w:w="0" w:type="dxa"/>
            </w:tcMar>
            <w:vAlign w:val="center"/>
          </w:tcPr>
          <w:p w14:paraId="0F7690A1" w14:textId="77777777" w:rsidR="00AC42B2" w:rsidRPr="00D97F23" w:rsidRDefault="00AC42B2" w:rsidP="00AC42B2">
            <w:pPr>
              <w:keepNext/>
              <w:keepLines/>
              <w:jc w:val="right"/>
              <w:rPr>
                <w:rFonts w:cstheme="minorHAnsi"/>
              </w:rPr>
            </w:pPr>
            <w:r>
              <w:rPr>
                <w:rFonts w:cstheme="minorHAnsi"/>
                <w:b/>
              </w:rPr>
              <w:t>0,00</w:t>
            </w:r>
          </w:p>
        </w:tc>
      </w:tr>
      <w:tr w:rsidR="00AC42B2" w:rsidRPr="00D97F23" w14:paraId="18C207A0" w14:textId="77777777" w:rsidTr="00AC42B2">
        <w:trPr>
          <w:cantSplit/>
          <w:trHeight w:val="537"/>
        </w:trPr>
        <w:tc>
          <w:tcPr>
            <w:tcW w:w="700" w:type="dxa"/>
            <w:tcMar>
              <w:top w:w="0" w:type="dxa"/>
              <w:bottom w:w="0" w:type="dxa"/>
            </w:tcMar>
            <w:vAlign w:val="center"/>
          </w:tcPr>
          <w:p w14:paraId="0962E264"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3193D365" w14:textId="3C6D3759" w:rsidR="00AC42B2" w:rsidRPr="00D97F23" w:rsidRDefault="00AC42B2" w:rsidP="00AC42B2">
            <w:pPr>
              <w:keepNext/>
              <w:keepLines/>
              <w:rPr>
                <w:rFonts w:cstheme="minorHAnsi"/>
              </w:rPr>
            </w:pPr>
            <w:r>
              <w:rPr>
                <w:rFonts w:cstheme="minorHAnsi"/>
                <w:b/>
              </w:rPr>
              <w:t>MANJAK</w:t>
            </w:r>
            <w:r w:rsidRPr="00D97F23">
              <w:rPr>
                <w:rFonts w:cstheme="minorHAnsi"/>
                <w:b/>
              </w:rPr>
              <w:t xml:space="preserve"> PRIHODA I PRIMITAKA </w:t>
            </w:r>
            <w:r w:rsidR="008D07CC">
              <w:rPr>
                <w:rFonts w:cstheme="minorHAnsi"/>
                <w:b/>
              </w:rPr>
              <w:t>PRORAČUNA 2025. GODINE</w:t>
            </w:r>
          </w:p>
        </w:tc>
        <w:tc>
          <w:tcPr>
            <w:tcW w:w="4862" w:type="dxa"/>
            <w:tcMar>
              <w:top w:w="0" w:type="dxa"/>
              <w:bottom w:w="0" w:type="dxa"/>
            </w:tcMar>
            <w:vAlign w:val="center"/>
          </w:tcPr>
          <w:p w14:paraId="0F21A4F5" w14:textId="5F77ECFB" w:rsidR="00AC42B2" w:rsidRPr="00D97F23" w:rsidRDefault="00783322" w:rsidP="00AC42B2">
            <w:pPr>
              <w:keepNext/>
              <w:keepLines/>
              <w:jc w:val="right"/>
              <w:rPr>
                <w:rFonts w:cstheme="minorHAnsi"/>
              </w:rPr>
            </w:pPr>
            <w:r>
              <w:rPr>
                <w:rFonts w:cstheme="minorHAnsi"/>
                <w:b/>
              </w:rPr>
              <w:t>153.942,65</w:t>
            </w:r>
          </w:p>
        </w:tc>
      </w:tr>
      <w:tr w:rsidR="00AC42B2" w:rsidRPr="00D97F23" w14:paraId="219F3123" w14:textId="77777777" w:rsidTr="00AC42B2">
        <w:trPr>
          <w:cantSplit/>
          <w:trHeight w:val="353"/>
        </w:trPr>
        <w:tc>
          <w:tcPr>
            <w:tcW w:w="700" w:type="dxa"/>
            <w:tcMar>
              <w:top w:w="0" w:type="dxa"/>
              <w:bottom w:w="0" w:type="dxa"/>
            </w:tcMar>
            <w:vAlign w:val="center"/>
          </w:tcPr>
          <w:p w14:paraId="66AB3693"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5159A11C" w14:textId="5129CD37" w:rsidR="00AC42B2" w:rsidRPr="00D97F23" w:rsidRDefault="008D07CC" w:rsidP="00AC42B2">
            <w:pPr>
              <w:keepNext/>
              <w:keepLines/>
              <w:rPr>
                <w:rFonts w:cstheme="minorHAnsi"/>
                <w:b/>
              </w:rPr>
            </w:pPr>
            <w:r>
              <w:rPr>
                <w:rFonts w:cstheme="minorHAnsi"/>
                <w:b/>
              </w:rPr>
              <w:t>PLANIRANI</w:t>
            </w:r>
            <w:r w:rsidR="00AC42B2">
              <w:rPr>
                <w:rFonts w:cstheme="minorHAnsi"/>
                <w:b/>
              </w:rPr>
              <w:t xml:space="preserve"> VIŠAK</w:t>
            </w:r>
            <w:r w:rsidR="00AC42B2" w:rsidRPr="00D97F23">
              <w:rPr>
                <w:rFonts w:cstheme="minorHAnsi"/>
                <w:b/>
              </w:rPr>
              <w:t xml:space="preserve"> PRIHODA</w:t>
            </w:r>
          </w:p>
        </w:tc>
        <w:tc>
          <w:tcPr>
            <w:tcW w:w="4862" w:type="dxa"/>
            <w:tcMar>
              <w:top w:w="0" w:type="dxa"/>
              <w:bottom w:w="0" w:type="dxa"/>
            </w:tcMar>
            <w:vAlign w:val="center"/>
          </w:tcPr>
          <w:p w14:paraId="768684BD" w14:textId="08367CBE" w:rsidR="00AC42B2" w:rsidRPr="00D97F23" w:rsidRDefault="008D07CC" w:rsidP="00AC42B2">
            <w:pPr>
              <w:keepNext/>
              <w:keepLines/>
              <w:jc w:val="right"/>
              <w:rPr>
                <w:rFonts w:cstheme="minorHAnsi"/>
                <w:b/>
              </w:rPr>
            </w:pPr>
            <w:r>
              <w:rPr>
                <w:rFonts w:cstheme="minorHAnsi"/>
                <w:b/>
              </w:rPr>
              <w:t>68.762,38</w:t>
            </w:r>
          </w:p>
        </w:tc>
      </w:tr>
      <w:tr w:rsidR="00AC42B2" w:rsidRPr="00D97F23" w14:paraId="2C186B52" w14:textId="77777777" w:rsidTr="00AC42B2">
        <w:trPr>
          <w:cantSplit/>
          <w:trHeight w:val="560"/>
        </w:trPr>
        <w:tc>
          <w:tcPr>
            <w:tcW w:w="700" w:type="dxa"/>
            <w:tcMar>
              <w:top w:w="0" w:type="dxa"/>
              <w:bottom w:w="0" w:type="dxa"/>
            </w:tcMar>
            <w:vAlign w:val="center"/>
          </w:tcPr>
          <w:p w14:paraId="732CC389" w14:textId="77777777" w:rsidR="00AC42B2" w:rsidRPr="00D97F23" w:rsidRDefault="00AC42B2" w:rsidP="00AC42B2">
            <w:pPr>
              <w:keepNext/>
              <w:keepLines/>
              <w:rPr>
                <w:rFonts w:cstheme="minorHAnsi"/>
              </w:rPr>
            </w:pPr>
          </w:p>
        </w:tc>
        <w:tc>
          <w:tcPr>
            <w:tcW w:w="7286" w:type="dxa"/>
            <w:tcMar>
              <w:top w:w="0" w:type="dxa"/>
              <w:bottom w:w="0" w:type="dxa"/>
            </w:tcMar>
            <w:vAlign w:val="center"/>
          </w:tcPr>
          <w:p w14:paraId="175644F9" w14:textId="77777777" w:rsidR="00AC42B2" w:rsidRPr="00D97F23" w:rsidRDefault="00AC42B2" w:rsidP="00AC42B2">
            <w:pPr>
              <w:keepNext/>
              <w:keepLines/>
              <w:rPr>
                <w:rFonts w:cstheme="minorHAnsi"/>
                <w:b/>
              </w:rPr>
            </w:pPr>
            <w:r>
              <w:rPr>
                <w:rFonts w:cstheme="minorHAnsi"/>
                <w:b/>
              </w:rPr>
              <w:t xml:space="preserve">MANJAK PRIHODA I PRIMITAKA ZA POKRIĆE U SLJEDEĆEM RAZDOBLJU </w:t>
            </w:r>
          </w:p>
        </w:tc>
        <w:tc>
          <w:tcPr>
            <w:tcW w:w="4862" w:type="dxa"/>
            <w:tcMar>
              <w:top w:w="0" w:type="dxa"/>
              <w:bottom w:w="0" w:type="dxa"/>
            </w:tcMar>
            <w:vAlign w:val="center"/>
          </w:tcPr>
          <w:p w14:paraId="63A0D501" w14:textId="6AF92328" w:rsidR="00AC42B2" w:rsidRPr="00D97F23" w:rsidRDefault="008D07CC" w:rsidP="00AC42B2">
            <w:pPr>
              <w:keepNext/>
              <w:keepLines/>
              <w:jc w:val="right"/>
              <w:rPr>
                <w:rFonts w:cstheme="minorHAnsi"/>
                <w:b/>
              </w:rPr>
            </w:pPr>
            <w:r>
              <w:rPr>
                <w:rFonts w:cstheme="minorHAnsi"/>
                <w:b/>
              </w:rPr>
              <w:t>85.180,27</w:t>
            </w:r>
          </w:p>
        </w:tc>
      </w:tr>
    </w:tbl>
    <w:p w14:paraId="4D850F6C" w14:textId="77777777" w:rsidR="00980884" w:rsidRPr="00D97F23" w:rsidRDefault="00980884" w:rsidP="00980884">
      <w:pPr>
        <w:ind w:firstLine="720"/>
        <w:jc w:val="both"/>
        <w:rPr>
          <w:rFonts w:cstheme="minorHAnsi"/>
        </w:rPr>
      </w:pPr>
    </w:p>
    <w:p w14:paraId="1620D8A7" w14:textId="77777777" w:rsidR="00980884" w:rsidRPr="00D97F23" w:rsidRDefault="00980884" w:rsidP="00980884">
      <w:pPr>
        <w:ind w:firstLine="720"/>
        <w:jc w:val="both"/>
        <w:rPr>
          <w:rFonts w:cstheme="minorHAnsi"/>
        </w:rPr>
      </w:pPr>
    </w:p>
    <w:p w14:paraId="3FD9E81B" w14:textId="77777777" w:rsidR="00AC42B2" w:rsidRDefault="00AC42B2" w:rsidP="004C536C">
      <w:pPr>
        <w:spacing w:line="360" w:lineRule="auto"/>
        <w:ind w:firstLine="720"/>
        <w:jc w:val="both"/>
        <w:rPr>
          <w:rFonts w:cstheme="minorHAnsi"/>
          <w:sz w:val="24"/>
          <w:szCs w:val="24"/>
        </w:rPr>
      </w:pPr>
    </w:p>
    <w:p w14:paraId="25AA19F2" w14:textId="77777777" w:rsidR="00AC42B2" w:rsidRDefault="00AC42B2" w:rsidP="004C536C">
      <w:pPr>
        <w:spacing w:line="360" w:lineRule="auto"/>
        <w:ind w:firstLine="720"/>
        <w:jc w:val="both"/>
        <w:rPr>
          <w:rFonts w:cstheme="minorHAnsi"/>
          <w:sz w:val="24"/>
          <w:szCs w:val="24"/>
        </w:rPr>
      </w:pPr>
    </w:p>
    <w:p w14:paraId="09B20CFE" w14:textId="77777777" w:rsidR="00AC42B2" w:rsidRDefault="00AC42B2" w:rsidP="004C536C">
      <w:pPr>
        <w:spacing w:line="360" w:lineRule="auto"/>
        <w:ind w:firstLine="720"/>
        <w:jc w:val="both"/>
        <w:rPr>
          <w:rFonts w:cstheme="minorHAnsi"/>
          <w:sz w:val="24"/>
          <w:szCs w:val="24"/>
        </w:rPr>
      </w:pPr>
    </w:p>
    <w:p w14:paraId="4C4B6098" w14:textId="77777777" w:rsidR="00783322" w:rsidRDefault="00783322" w:rsidP="004C536C">
      <w:pPr>
        <w:spacing w:line="360" w:lineRule="auto"/>
        <w:ind w:firstLine="720"/>
        <w:jc w:val="both"/>
        <w:rPr>
          <w:rFonts w:cstheme="minorHAnsi"/>
          <w:sz w:val="24"/>
          <w:szCs w:val="24"/>
        </w:rPr>
      </w:pPr>
    </w:p>
    <w:p w14:paraId="6FF1B73A" w14:textId="77777777" w:rsidR="00783322" w:rsidRDefault="00783322" w:rsidP="004C536C">
      <w:pPr>
        <w:spacing w:line="360" w:lineRule="auto"/>
        <w:ind w:firstLine="720"/>
        <w:jc w:val="both"/>
        <w:rPr>
          <w:rFonts w:cstheme="minorHAnsi"/>
          <w:sz w:val="24"/>
          <w:szCs w:val="24"/>
        </w:rPr>
      </w:pPr>
    </w:p>
    <w:p w14:paraId="0BFD03DD" w14:textId="77777777" w:rsidR="00783322" w:rsidRDefault="00783322" w:rsidP="004C536C">
      <w:pPr>
        <w:spacing w:line="360" w:lineRule="auto"/>
        <w:ind w:firstLine="720"/>
        <w:jc w:val="both"/>
        <w:rPr>
          <w:rFonts w:cstheme="minorHAnsi"/>
          <w:sz w:val="24"/>
          <w:szCs w:val="24"/>
        </w:rPr>
      </w:pPr>
    </w:p>
    <w:p w14:paraId="3B991CA8" w14:textId="77777777" w:rsidR="00783322" w:rsidRDefault="00783322" w:rsidP="004C536C">
      <w:pPr>
        <w:spacing w:line="360" w:lineRule="auto"/>
        <w:ind w:firstLine="720"/>
        <w:jc w:val="both"/>
        <w:rPr>
          <w:rFonts w:cstheme="minorHAnsi"/>
          <w:sz w:val="24"/>
          <w:szCs w:val="24"/>
        </w:rPr>
      </w:pPr>
    </w:p>
    <w:p w14:paraId="54D111AD" w14:textId="77777777" w:rsidR="00783322" w:rsidRDefault="00783322" w:rsidP="004C536C">
      <w:pPr>
        <w:spacing w:line="360" w:lineRule="auto"/>
        <w:ind w:firstLine="720"/>
        <w:jc w:val="both"/>
        <w:rPr>
          <w:rFonts w:cstheme="minorHAnsi"/>
          <w:sz w:val="24"/>
          <w:szCs w:val="24"/>
        </w:rPr>
      </w:pPr>
    </w:p>
    <w:p w14:paraId="5B06B097" w14:textId="77777777" w:rsidR="00783322" w:rsidRDefault="00783322" w:rsidP="004C536C">
      <w:pPr>
        <w:spacing w:line="360" w:lineRule="auto"/>
        <w:ind w:firstLine="720"/>
        <w:jc w:val="both"/>
        <w:rPr>
          <w:rFonts w:cstheme="minorHAnsi"/>
          <w:sz w:val="24"/>
          <w:szCs w:val="24"/>
        </w:rPr>
      </w:pPr>
    </w:p>
    <w:p w14:paraId="5654C5F7" w14:textId="77777777" w:rsidR="00783322" w:rsidRDefault="00783322" w:rsidP="008D07CC">
      <w:pPr>
        <w:spacing w:line="360" w:lineRule="auto"/>
        <w:jc w:val="both"/>
        <w:rPr>
          <w:rFonts w:cstheme="minorHAnsi"/>
          <w:sz w:val="24"/>
          <w:szCs w:val="24"/>
        </w:rPr>
      </w:pPr>
    </w:p>
    <w:p w14:paraId="05244661" w14:textId="2C1AB24D" w:rsidR="00980884" w:rsidRPr="005E21E7" w:rsidRDefault="00980884" w:rsidP="004C536C">
      <w:pPr>
        <w:spacing w:line="360" w:lineRule="auto"/>
        <w:ind w:firstLine="720"/>
        <w:jc w:val="both"/>
        <w:rPr>
          <w:rFonts w:cstheme="minorHAnsi"/>
          <w:sz w:val="24"/>
          <w:szCs w:val="24"/>
        </w:rPr>
      </w:pPr>
      <w:r w:rsidRPr="005E21E7">
        <w:rPr>
          <w:rFonts w:cstheme="minorHAnsi"/>
          <w:sz w:val="24"/>
          <w:szCs w:val="24"/>
        </w:rPr>
        <w:t xml:space="preserve">U </w:t>
      </w:r>
      <w:proofErr w:type="spellStart"/>
      <w:r w:rsidR="008D07CC" w:rsidRPr="005E21E7">
        <w:rPr>
          <w:rFonts w:cstheme="minorHAnsi"/>
          <w:sz w:val="24"/>
          <w:szCs w:val="24"/>
        </w:rPr>
        <w:t>izvršenju</w:t>
      </w:r>
      <w:proofErr w:type="spellEnd"/>
      <w:r w:rsidR="008D07CC" w:rsidRPr="005E21E7">
        <w:rPr>
          <w:rFonts w:cstheme="minorHAnsi"/>
          <w:sz w:val="24"/>
          <w:szCs w:val="24"/>
        </w:rPr>
        <w:t xml:space="preserve"> </w:t>
      </w:r>
      <w:proofErr w:type="spellStart"/>
      <w:r w:rsidR="008D07CC" w:rsidRPr="005E21E7">
        <w:rPr>
          <w:rFonts w:cstheme="minorHAnsi"/>
          <w:sz w:val="24"/>
          <w:szCs w:val="24"/>
        </w:rPr>
        <w:t>proračuna</w:t>
      </w:r>
      <w:proofErr w:type="spellEnd"/>
      <w:r w:rsidR="008D07CC" w:rsidRPr="005E21E7">
        <w:rPr>
          <w:rFonts w:cstheme="minorHAnsi"/>
          <w:sz w:val="24"/>
          <w:szCs w:val="24"/>
        </w:rPr>
        <w:t xml:space="preserve"> za 2025. </w:t>
      </w:r>
      <w:proofErr w:type="spellStart"/>
      <w:r w:rsidR="008D07CC" w:rsidRPr="005E21E7">
        <w:rPr>
          <w:rFonts w:cstheme="minorHAnsi"/>
          <w:sz w:val="24"/>
          <w:szCs w:val="24"/>
        </w:rPr>
        <w:t>godinu</w:t>
      </w:r>
      <w:proofErr w:type="spellEnd"/>
      <w:r w:rsidR="008D07CC" w:rsidRPr="005E21E7">
        <w:rPr>
          <w:rFonts w:cstheme="minorHAnsi"/>
          <w:sz w:val="24"/>
          <w:szCs w:val="24"/>
        </w:rPr>
        <w:t xml:space="preserve"> </w:t>
      </w:r>
      <w:proofErr w:type="spellStart"/>
      <w:r w:rsidR="008D07CC" w:rsidRPr="005E21E7">
        <w:rPr>
          <w:rFonts w:cstheme="minorHAnsi"/>
          <w:sz w:val="24"/>
          <w:szCs w:val="24"/>
        </w:rPr>
        <w:t>ostvaren</w:t>
      </w:r>
      <w:proofErr w:type="spellEnd"/>
      <w:r w:rsidR="008D07CC" w:rsidRPr="005E21E7">
        <w:rPr>
          <w:rFonts w:cstheme="minorHAnsi"/>
          <w:sz w:val="24"/>
          <w:szCs w:val="24"/>
        </w:rPr>
        <w:t xml:space="preserve"> je </w:t>
      </w:r>
      <w:proofErr w:type="spellStart"/>
      <w:r w:rsidR="008D07CC" w:rsidRPr="005E21E7">
        <w:rPr>
          <w:rFonts w:cstheme="minorHAnsi"/>
          <w:sz w:val="24"/>
          <w:szCs w:val="24"/>
        </w:rPr>
        <w:t>manjak</w:t>
      </w:r>
      <w:proofErr w:type="spellEnd"/>
      <w:r w:rsidR="009714F2" w:rsidRPr="005E21E7">
        <w:rPr>
          <w:rFonts w:cstheme="minorHAnsi"/>
          <w:sz w:val="24"/>
          <w:szCs w:val="24"/>
        </w:rPr>
        <w:t xml:space="preserve"> se </w:t>
      </w:r>
      <w:proofErr w:type="spellStart"/>
      <w:r w:rsidR="009714F2" w:rsidRPr="005E21E7">
        <w:rPr>
          <w:rFonts w:cstheme="minorHAnsi"/>
          <w:sz w:val="24"/>
          <w:szCs w:val="24"/>
        </w:rPr>
        <w:t>manjak</w:t>
      </w:r>
      <w:proofErr w:type="spellEnd"/>
      <w:r w:rsidRPr="005E21E7">
        <w:rPr>
          <w:rFonts w:cstheme="minorHAnsi"/>
          <w:sz w:val="24"/>
          <w:szCs w:val="24"/>
        </w:rPr>
        <w:t xml:space="preserve"> </w:t>
      </w:r>
      <w:proofErr w:type="spellStart"/>
      <w:r w:rsidR="005E21E7" w:rsidRPr="005E21E7">
        <w:rPr>
          <w:rFonts w:cstheme="minorHAnsi"/>
          <w:sz w:val="24"/>
          <w:szCs w:val="24"/>
        </w:rPr>
        <w:t>proračuna</w:t>
      </w:r>
      <w:proofErr w:type="spellEnd"/>
      <w:r w:rsidR="005E21E7" w:rsidRPr="005E21E7">
        <w:rPr>
          <w:rFonts w:cstheme="minorHAnsi"/>
          <w:sz w:val="24"/>
          <w:szCs w:val="24"/>
        </w:rPr>
        <w:t xml:space="preserve"> u </w:t>
      </w:r>
      <w:proofErr w:type="spellStart"/>
      <w:r w:rsidR="005E21E7" w:rsidRPr="005E21E7">
        <w:rPr>
          <w:rFonts w:cstheme="minorHAnsi"/>
          <w:sz w:val="24"/>
          <w:szCs w:val="24"/>
        </w:rPr>
        <w:t>ukupnom</w:t>
      </w:r>
      <w:proofErr w:type="spellEnd"/>
      <w:r w:rsidR="005E21E7" w:rsidRPr="005E21E7">
        <w:rPr>
          <w:rFonts w:cstheme="minorHAnsi"/>
          <w:sz w:val="24"/>
          <w:szCs w:val="24"/>
        </w:rPr>
        <w:t xml:space="preserve"> </w:t>
      </w:r>
      <w:proofErr w:type="spellStart"/>
      <w:r w:rsidR="005E21E7" w:rsidRPr="005E21E7">
        <w:rPr>
          <w:rFonts w:cstheme="minorHAnsi"/>
          <w:sz w:val="24"/>
          <w:szCs w:val="24"/>
        </w:rPr>
        <w:t>iznosu</w:t>
      </w:r>
      <w:proofErr w:type="spellEnd"/>
      <w:r w:rsidR="005E21E7" w:rsidRPr="005E21E7">
        <w:rPr>
          <w:rFonts w:cstheme="minorHAnsi"/>
          <w:sz w:val="24"/>
          <w:szCs w:val="24"/>
        </w:rPr>
        <w:t xml:space="preserve"> 85.180,27 </w:t>
      </w:r>
      <w:proofErr w:type="spellStart"/>
      <w:r w:rsidR="005E21E7" w:rsidRPr="005E21E7">
        <w:rPr>
          <w:rFonts w:cstheme="minorHAnsi"/>
          <w:sz w:val="24"/>
          <w:szCs w:val="24"/>
        </w:rPr>
        <w:t>eura</w:t>
      </w:r>
      <w:proofErr w:type="spellEnd"/>
      <w:r w:rsidR="009714F2" w:rsidRPr="005E21E7">
        <w:rPr>
          <w:rFonts w:cstheme="minorHAnsi"/>
          <w:sz w:val="24"/>
          <w:szCs w:val="24"/>
        </w:rPr>
        <w:t xml:space="preserve">. </w:t>
      </w:r>
      <w:proofErr w:type="spellStart"/>
      <w:r w:rsidRPr="005E21E7">
        <w:rPr>
          <w:rFonts w:cstheme="minorHAnsi"/>
          <w:sz w:val="24"/>
          <w:szCs w:val="24"/>
        </w:rPr>
        <w:t>Stanje</w:t>
      </w:r>
      <w:proofErr w:type="spellEnd"/>
      <w:r w:rsidRPr="005E21E7">
        <w:rPr>
          <w:rFonts w:cstheme="minorHAnsi"/>
          <w:sz w:val="24"/>
          <w:szCs w:val="24"/>
        </w:rPr>
        <w:t xml:space="preserve"> </w:t>
      </w:r>
      <w:proofErr w:type="spellStart"/>
      <w:r w:rsidRPr="005E21E7">
        <w:rPr>
          <w:rFonts w:cstheme="minorHAnsi"/>
          <w:sz w:val="24"/>
          <w:szCs w:val="24"/>
        </w:rPr>
        <w:t>manjka</w:t>
      </w:r>
      <w:proofErr w:type="spellEnd"/>
      <w:r w:rsidRPr="005E21E7">
        <w:rPr>
          <w:rFonts w:cstheme="minorHAnsi"/>
          <w:sz w:val="24"/>
          <w:szCs w:val="24"/>
        </w:rPr>
        <w:t xml:space="preserve"> </w:t>
      </w:r>
      <w:proofErr w:type="spellStart"/>
      <w:r w:rsidRPr="005E21E7">
        <w:rPr>
          <w:rFonts w:cstheme="minorHAnsi"/>
          <w:sz w:val="24"/>
          <w:szCs w:val="24"/>
        </w:rPr>
        <w:t>tekućeg</w:t>
      </w:r>
      <w:proofErr w:type="spellEnd"/>
      <w:r w:rsidRPr="005E21E7">
        <w:rPr>
          <w:rFonts w:cstheme="minorHAnsi"/>
          <w:sz w:val="24"/>
          <w:szCs w:val="24"/>
        </w:rPr>
        <w:t xml:space="preserve"> </w:t>
      </w:r>
      <w:proofErr w:type="spellStart"/>
      <w:r w:rsidRPr="005E21E7">
        <w:rPr>
          <w:rFonts w:cstheme="minorHAnsi"/>
          <w:sz w:val="24"/>
          <w:szCs w:val="24"/>
        </w:rPr>
        <w:t>razdoblja</w:t>
      </w:r>
      <w:proofErr w:type="spellEnd"/>
      <w:r w:rsidRPr="005E21E7">
        <w:rPr>
          <w:rFonts w:cstheme="minorHAnsi"/>
          <w:sz w:val="24"/>
          <w:szCs w:val="24"/>
        </w:rPr>
        <w:t xml:space="preserve"> u </w:t>
      </w:r>
      <w:proofErr w:type="spellStart"/>
      <w:r w:rsidRPr="005E21E7">
        <w:rPr>
          <w:rFonts w:cstheme="minorHAnsi"/>
          <w:sz w:val="24"/>
          <w:szCs w:val="24"/>
        </w:rPr>
        <w:t>najvećoj</w:t>
      </w:r>
      <w:proofErr w:type="spellEnd"/>
      <w:r w:rsidRPr="005E21E7">
        <w:rPr>
          <w:rFonts w:cstheme="minorHAnsi"/>
          <w:sz w:val="24"/>
          <w:szCs w:val="24"/>
        </w:rPr>
        <w:t xml:space="preserve"> </w:t>
      </w:r>
      <w:proofErr w:type="spellStart"/>
      <w:r w:rsidRPr="005E21E7">
        <w:rPr>
          <w:rFonts w:cstheme="minorHAnsi"/>
          <w:sz w:val="24"/>
          <w:szCs w:val="24"/>
        </w:rPr>
        <w:t>mjeri</w:t>
      </w:r>
      <w:proofErr w:type="spellEnd"/>
      <w:r w:rsidRPr="005E21E7">
        <w:rPr>
          <w:rFonts w:cstheme="minorHAnsi"/>
          <w:sz w:val="24"/>
          <w:szCs w:val="24"/>
        </w:rPr>
        <w:t xml:space="preserve"> </w:t>
      </w:r>
      <w:proofErr w:type="spellStart"/>
      <w:r w:rsidRPr="005E21E7">
        <w:rPr>
          <w:rFonts w:cstheme="minorHAnsi"/>
          <w:sz w:val="24"/>
          <w:szCs w:val="24"/>
        </w:rPr>
        <w:t>rezultat</w:t>
      </w:r>
      <w:proofErr w:type="spellEnd"/>
      <w:r w:rsidRPr="005E21E7">
        <w:rPr>
          <w:rFonts w:cstheme="minorHAnsi"/>
          <w:sz w:val="24"/>
          <w:szCs w:val="24"/>
        </w:rPr>
        <w:t xml:space="preserve"> je </w:t>
      </w:r>
      <w:proofErr w:type="spellStart"/>
      <w:r w:rsidRPr="005E21E7">
        <w:rPr>
          <w:rFonts w:cstheme="minorHAnsi"/>
          <w:sz w:val="24"/>
          <w:szCs w:val="24"/>
        </w:rPr>
        <w:t>smanjenog</w:t>
      </w:r>
      <w:proofErr w:type="spellEnd"/>
      <w:r w:rsidRPr="005E21E7">
        <w:rPr>
          <w:rFonts w:cstheme="minorHAnsi"/>
          <w:sz w:val="24"/>
          <w:szCs w:val="24"/>
        </w:rPr>
        <w:t xml:space="preserve"> </w:t>
      </w:r>
      <w:proofErr w:type="spellStart"/>
      <w:r w:rsidRPr="005E21E7">
        <w:rPr>
          <w:rFonts w:cstheme="minorHAnsi"/>
          <w:sz w:val="24"/>
          <w:szCs w:val="24"/>
        </w:rPr>
        <w:t>priljeva</w:t>
      </w:r>
      <w:proofErr w:type="spellEnd"/>
      <w:r w:rsidRPr="005E21E7">
        <w:rPr>
          <w:rFonts w:cstheme="minorHAnsi"/>
          <w:sz w:val="24"/>
          <w:szCs w:val="24"/>
        </w:rPr>
        <w:t xml:space="preserve"> </w:t>
      </w:r>
      <w:proofErr w:type="spellStart"/>
      <w:r w:rsidRPr="005E21E7">
        <w:rPr>
          <w:rFonts w:cstheme="minorHAnsi"/>
          <w:sz w:val="24"/>
          <w:szCs w:val="24"/>
        </w:rPr>
        <w:t>prihoda</w:t>
      </w:r>
      <w:proofErr w:type="spellEnd"/>
      <w:r w:rsidRPr="005E21E7">
        <w:rPr>
          <w:rFonts w:cstheme="minorHAnsi"/>
          <w:sz w:val="24"/>
          <w:szCs w:val="24"/>
        </w:rPr>
        <w:t xml:space="preserve"> od </w:t>
      </w:r>
      <w:proofErr w:type="spellStart"/>
      <w:r w:rsidRPr="005E21E7">
        <w:rPr>
          <w:rFonts w:cstheme="minorHAnsi"/>
          <w:sz w:val="24"/>
          <w:szCs w:val="24"/>
        </w:rPr>
        <w:t>poreza</w:t>
      </w:r>
      <w:proofErr w:type="spellEnd"/>
      <w:r w:rsidRPr="005E21E7">
        <w:rPr>
          <w:rFonts w:cstheme="minorHAnsi"/>
          <w:sz w:val="24"/>
          <w:szCs w:val="24"/>
        </w:rPr>
        <w:t xml:space="preserve"> </w:t>
      </w:r>
      <w:proofErr w:type="spellStart"/>
      <w:r w:rsidRPr="005E21E7">
        <w:rPr>
          <w:rFonts w:cstheme="minorHAnsi"/>
          <w:sz w:val="24"/>
          <w:szCs w:val="24"/>
        </w:rPr>
        <w:t>na</w:t>
      </w:r>
      <w:proofErr w:type="spellEnd"/>
      <w:r w:rsidRPr="005E21E7">
        <w:rPr>
          <w:rFonts w:cstheme="minorHAnsi"/>
          <w:sz w:val="24"/>
          <w:szCs w:val="24"/>
        </w:rPr>
        <w:t xml:space="preserve"> </w:t>
      </w:r>
      <w:proofErr w:type="spellStart"/>
      <w:r w:rsidRPr="005E21E7">
        <w:rPr>
          <w:rFonts w:cstheme="minorHAnsi"/>
          <w:sz w:val="24"/>
          <w:szCs w:val="24"/>
        </w:rPr>
        <w:t>dohodak</w:t>
      </w:r>
      <w:proofErr w:type="spellEnd"/>
      <w:r w:rsidRPr="005E21E7">
        <w:rPr>
          <w:rFonts w:cstheme="minorHAnsi"/>
          <w:sz w:val="24"/>
          <w:szCs w:val="24"/>
        </w:rPr>
        <w:t xml:space="preserve"> </w:t>
      </w:r>
      <w:proofErr w:type="spellStart"/>
      <w:r w:rsidRPr="005E21E7">
        <w:rPr>
          <w:rFonts w:cstheme="minorHAnsi"/>
          <w:sz w:val="24"/>
          <w:szCs w:val="24"/>
        </w:rPr>
        <w:t>zbog</w:t>
      </w:r>
      <w:proofErr w:type="spellEnd"/>
      <w:r w:rsidRPr="005E21E7">
        <w:rPr>
          <w:rFonts w:cstheme="minorHAnsi"/>
          <w:sz w:val="24"/>
          <w:szCs w:val="24"/>
        </w:rPr>
        <w:t xml:space="preserve"> </w:t>
      </w:r>
      <w:proofErr w:type="spellStart"/>
      <w:r w:rsidRPr="005E21E7">
        <w:rPr>
          <w:rFonts w:cstheme="minorHAnsi"/>
          <w:sz w:val="24"/>
          <w:szCs w:val="24"/>
        </w:rPr>
        <w:t>godišnjeg</w:t>
      </w:r>
      <w:proofErr w:type="spellEnd"/>
      <w:r w:rsidRPr="005E21E7">
        <w:rPr>
          <w:rFonts w:cstheme="minorHAnsi"/>
          <w:sz w:val="24"/>
          <w:szCs w:val="24"/>
        </w:rPr>
        <w:t xml:space="preserve"> </w:t>
      </w:r>
      <w:proofErr w:type="spellStart"/>
      <w:r w:rsidRPr="005E21E7">
        <w:rPr>
          <w:rFonts w:cstheme="minorHAnsi"/>
          <w:sz w:val="24"/>
          <w:szCs w:val="24"/>
        </w:rPr>
        <w:t>povrata</w:t>
      </w:r>
      <w:proofErr w:type="spellEnd"/>
      <w:r w:rsidRPr="005E21E7">
        <w:rPr>
          <w:rFonts w:cstheme="minorHAnsi"/>
          <w:sz w:val="24"/>
          <w:szCs w:val="24"/>
        </w:rPr>
        <w:t xml:space="preserve"> </w:t>
      </w:r>
      <w:proofErr w:type="spellStart"/>
      <w:r w:rsidRPr="005E21E7">
        <w:rPr>
          <w:rFonts w:cstheme="minorHAnsi"/>
          <w:sz w:val="24"/>
          <w:szCs w:val="24"/>
        </w:rPr>
        <w:t>poreza</w:t>
      </w:r>
      <w:proofErr w:type="spellEnd"/>
      <w:r w:rsidRPr="005E21E7">
        <w:rPr>
          <w:rFonts w:cstheme="minorHAnsi"/>
          <w:sz w:val="24"/>
          <w:szCs w:val="24"/>
        </w:rPr>
        <w:t xml:space="preserve"> za koji Općina Lovas </w:t>
      </w:r>
      <w:proofErr w:type="spellStart"/>
      <w:r w:rsidRPr="005E21E7">
        <w:rPr>
          <w:rFonts w:cstheme="minorHAnsi"/>
          <w:sz w:val="24"/>
          <w:szCs w:val="24"/>
        </w:rPr>
        <w:t>nije</w:t>
      </w:r>
      <w:proofErr w:type="spellEnd"/>
      <w:r w:rsidRPr="005E21E7">
        <w:rPr>
          <w:rFonts w:cstheme="minorHAnsi"/>
          <w:sz w:val="24"/>
          <w:szCs w:val="24"/>
        </w:rPr>
        <w:t xml:space="preserve"> </w:t>
      </w:r>
      <w:proofErr w:type="spellStart"/>
      <w:r w:rsidRPr="005E21E7">
        <w:rPr>
          <w:rFonts w:cstheme="minorHAnsi"/>
          <w:sz w:val="24"/>
          <w:szCs w:val="24"/>
        </w:rPr>
        <w:t>tražila</w:t>
      </w:r>
      <w:proofErr w:type="spellEnd"/>
      <w:r w:rsidRPr="005E21E7">
        <w:rPr>
          <w:rFonts w:cstheme="minorHAnsi"/>
          <w:sz w:val="24"/>
          <w:szCs w:val="24"/>
        </w:rPr>
        <w:t xml:space="preserve"> </w:t>
      </w:r>
      <w:proofErr w:type="spellStart"/>
      <w:r w:rsidRPr="005E21E7">
        <w:rPr>
          <w:rFonts w:cstheme="minorHAnsi"/>
          <w:sz w:val="24"/>
          <w:szCs w:val="24"/>
        </w:rPr>
        <w:t>odgodu</w:t>
      </w:r>
      <w:proofErr w:type="spellEnd"/>
      <w:r w:rsidRPr="005E21E7">
        <w:rPr>
          <w:rFonts w:cstheme="minorHAnsi"/>
          <w:sz w:val="24"/>
          <w:szCs w:val="24"/>
        </w:rPr>
        <w:t xml:space="preserve"> </w:t>
      </w:r>
      <w:proofErr w:type="spellStart"/>
      <w:r w:rsidRPr="005E21E7">
        <w:rPr>
          <w:rFonts w:cstheme="minorHAnsi"/>
          <w:sz w:val="24"/>
          <w:szCs w:val="24"/>
        </w:rPr>
        <w:t>te</w:t>
      </w:r>
      <w:proofErr w:type="spellEnd"/>
      <w:r w:rsidRPr="005E21E7">
        <w:rPr>
          <w:rFonts w:cstheme="minorHAnsi"/>
          <w:sz w:val="24"/>
          <w:szCs w:val="24"/>
        </w:rPr>
        <w:t xml:space="preserve"> ga je u </w:t>
      </w:r>
      <w:proofErr w:type="spellStart"/>
      <w:r w:rsidRPr="005E21E7">
        <w:rPr>
          <w:rFonts w:cstheme="minorHAnsi"/>
          <w:sz w:val="24"/>
          <w:szCs w:val="24"/>
        </w:rPr>
        <w:t>cijelosti</w:t>
      </w:r>
      <w:proofErr w:type="spellEnd"/>
      <w:r w:rsidRPr="005E21E7">
        <w:rPr>
          <w:rFonts w:cstheme="minorHAnsi"/>
          <w:sz w:val="24"/>
          <w:szCs w:val="24"/>
        </w:rPr>
        <w:t xml:space="preserve"> </w:t>
      </w:r>
      <w:proofErr w:type="spellStart"/>
      <w:r w:rsidRPr="005E21E7">
        <w:rPr>
          <w:rFonts w:cstheme="minorHAnsi"/>
          <w:sz w:val="24"/>
          <w:szCs w:val="24"/>
        </w:rPr>
        <w:t>otplatila</w:t>
      </w:r>
      <w:proofErr w:type="spellEnd"/>
      <w:r w:rsidRPr="005E21E7">
        <w:rPr>
          <w:rFonts w:cstheme="minorHAnsi"/>
          <w:sz w:val="24"/>
          <w:szCs w:val="24"/>
        </w:rPr>
        <w:t xml:space="preserve">. Općina Lovas </w:t>
      </w:r>
      <w:proofErr w:type="spellStart"/>
      <w:r w:rsidRPr="005E21E7">
        <w:rPr>
          <w:rFonts w:cstheme="minorHAnsi"/>
          <w:sz w:val="24"/>
          <w:szCs w:val="24"/>
        </w:rPr>
        <w:t>ima</w:t>
      </w:r>
      <w:proofErr w:type="spellEnd"/>
      <w:r w:rsidRPr="005E21E7">
        <w:rPr>
          <w:rFonts w:cstheme="minorHAnsi"/>
          <w:sz w:val="24"/>
          <w:szCs w:val="24"/>
        </w:rPr>
        <w:t xml:space="preserve"> </w:t>
      </w:r>
      <w:proofErr w:type="spellStart"/>
      <w:r w:rsidRPr="005E21E7">
        <w:rPr>
          <w:rFonts w:cstheme="minorHAnsi"/>
          <w:sz w:val="24"/>
          <w:szCs w:val="24"/>
        </w:rPr>
        <w:t>proračunskog</w:t>
      </w:r>
      <w:proofErr w:type="spellEnd"/>
      <w:r w:rsidRPr="005E21E7">
        <w:rPr>
          <w:rFonts w:cstheme="minorHAnsi"/>
          <w:sz w:val="24"/>
          <w:szCs w:val="24"/>
        </w:rPr>
        <w:t xml:space="preserve"> </w:t>
      </w:r>
      <w:proofErr w:type="spellStart"/>
      <w:r w:rsidRPr="005E21E7">
        <w:rPr>
          <w:rFonts w:cstheme="minorHAnsi"/>
          <w:sz w:val="24"/>
          <w:szCs w:val="24"/>
        </w:rPr>
        <w:t>korisnika</w:t>
      </w:r>
      <w:proofErr w:type="spellEnd"/>
      <w:r w:rsidRPr="005E21E7">
        <w:rPr>
          <w:rFonts w:cstheme="minorHAnsi"/>
          <w:sz w:val="24"/>
          <w:szCs w:val="24"/>
        </w:rPr>
        <w:t xml:space="preserve"> </w:t>
      </w:r>
      <w:proofErr w:type="spellStart"/>
      <w:r w:rsidRPr="005E21E7">
        <w:rPr>
          <w:rFonts w:cstheme="minorHAnsi"/>
          <w:sz w:val="24"/>
          <w:szCs w:val="24"/>
        </w:rPr>
        <w:t>Razvojnu</w:t>
      </w:r>
      <w:proofErr w:type="spellEnd"/>
      <w:r w:rsidRPr="005E21E7">
        <w:rPr>
          <w:rFonts w:cstheme="minorHAnsi"/>
          <w:sz w:val="24"/>
          <w:szCs w:val="24"/>
        </w:rPr>
        <w:t xml:space="preserve"> </w:t>
      </w:r>
      <w:proofErr w:type="spellStart"/>
      <w:r w:rsidRPr="005E21E7">
        <w:rPr>
          <w:rFonts w:cstheme="minorHAnsi"/>
          <w:sz w:val="24"/>
          <w:szCs w:val="24"/>
        </w:rPr>
        <w:t>agenciju</w:t>
      </w:r>
      <w:proofErr w:type="spellEnd"/>
      <w:r w:rsidRPr="005E21E7">
        <w:rPr>
          <w:rFonts w:cstheme="minorHAnsi"/>
          <w:sz w:val="24"/>
          <w:szCs w:val="24"/>
        </w:rPr>
        <w:t xml:space="preserve"> </w:t>
      </w:r>
      <w:proofErr w:type="spellStart"/>
      <w:r w:rsidRPr="005E21E7">
        <w:rPr>
          <w:rFonts w:cstheme="minorHAnsi"/>
          <w:sz w:val="24"/>
          <w:szCs w:val="24"/>
        </w:rPr>
        <w:t>Tintl</w:t>
      </w:r>
      <w:proofErr w:type="spellEnd"/>
      <w:r w:rsidRPr="005E21E7">
        <w:rPr>
          <w:rFonts w:cstheme="minorHAnsi"/>
          <w:sz w:val="24"/>
          <w:szCs w:val="24"/>
        </w:rPr>
        <w:t xml:space="preserve"> </w:t>
      </w:r>
      <w:proofErr w:type="spellStart"/>
      <w:r w:rsidRPr="005E21E7">
        <w:rPr>
          <w:rFonts w:cstheme="minorHAnsi"/>
          <w:sz w:val="24"/>
          <w:szCs w:val="24"/>
        </w:rPr>
        <w:t>i</w:t>
      </w:r>
      <w:proofErr w:type="spellEnd"/>
      <w:r w:rsidRPr="005E21E7">
        <w:rPr>
          <w:rFonts w:cstheme="minorHAnsi"/>
          <w:sz w:val="24"/>
          <w:szCs w:val="24"/>
        </w:rPr>
        <w:t xml:space="preserve"> </w:t>
      </w:r>
      <w:r w:rsidR="005E21E7" w:rsidRPr="005E21E7">
        <w:rPr>
          <w:rFonts w:cstheme="minorHAnsi"/>
          <w:sz w:val="24"/>
          <w:szCs w:val="24"/>
        </w:rPr>
        <w:t xml:space="preserve">u </w:t>
      </w:r>
      <w:proofErr w:type="spellStart"/>
      <w:r w:rsidRPr="005E21E7">
        <w:rPr>
          <w:rFonts w:cstheme="minorHAnsi"/>
          <w:sz w:val="24"/>
          <w:szCs w:val="24"/>
        </w:rPr>
        <w:t>ukupni</w:t>
      </w:r>
      <w:proofErr w:type="spellEnd"/>
      <w:r w:rsidRPr="005E21E7">
        <w:rPr>
          <w:rFonts w:cstheme="minorHAnsi"/>
          <w:sz w:val="24"/>
          <w:szCs w:val="24"/>
        </w:rPr>
        <w:t xml:space="preserve"> </w:t>
      </w:r>
      <w:proofErr w:type="spellStart"/>
      <w:r w:rsidRPr="005E21E7">
        <w:rPr>
          <w:rFonts w:cstheme="minorHAnsi"/>
          <w:sz w:val="24"/>
          <w:szCs w:val="24"/>
        </w:rPr>
        <w:t>rezultat</w:t>
      </w:r>
      <w:proofErr w:type="spellEnd"/>
      <w:r w:rsidRPr="005E21E7">
        <w:rPr>
          <w:rFonts w:cstheme="minorHAnsi"/>
          <w:sz w:val="24"/>
          <w:szCs w:val="24"/>
        </w:rPr>
        <w:t xml:space="preserve"> </w:t>
      </w:r>
      <w:proofErr w:type="spellStart"/>
      <w:r w:rsidRPr="005E21E7">
        <w:rPr>
          <w:rFonts w:cstheme="minorHAnsi"/>
          <w:sz w:val="24"/>
          <w:szCs w:val="24"/>
        </w:rPr>
        <w:t>Proračuna</w:t>
      </w:r>
      <w:proofErr w:type="spellEnd"/>
      <w:r w:rsidRPr="005E21E7">
        <w:rPr>
          <w:rFonts w:cstheme="minorHAnsi"/>
          <w:sz w:val="24"/>
          <w:szCs w:val="24"/>
        </w:rPr>
        <w:t xml:space="preserve"> </w:t>
      </w:r>
      <w:proofErr w:type="spellStart"/>
      <w:r w:rsidRPr="005E21E7">
        <w:rPr>
          <w:rFonts w:cstheme="minorHAnsi"/>
          <w:sz w:val="24"/>
          <w:szCs w:val="24"/>
        </w:rPr>
        <w:t>Općine</w:t>
      </w:r>
      <w:proofErr w:type="spellEnd"/>
      <w:r w:rsidRPr="005E21E7">
        <w:rPr>
          <w:rFonts w:cstheme="minorHAnsi"/>
          <w:sz w:val="24"/>
          <w:szCs w:val="24"/>
        </w:rPr>
        <w:t xml:space="preserve"> </w:t>
      </w:r>
      <w:proofErr w:type="spellStart"/>
      <w:r w:rsidR="005E21E7" w:rsidRPr="005E21E7">
        <w:rPr>
          <w:rFonts w:cstheme="minorHAnsi"/>
          <w:sz w:val="24"/>
          <w:szCs w:val="24"/>
        </w:rPr>
        <w:t>ulazi</w:t>
      </w:r>
      <w:proofErr w:type="spellEnd"/>
      <w:r w:rsidR="005E21E7" w:rsidRPr="005E21E7">
        <w:rPr>
          <w:rFonts w:cstheme="minorHAnsi"/>
          <w:sz w:val="24"/>
          <w:szCs w:val="24"/>
        </w:rPr>
        <w:t xml:space="preserve"> </w:t>
      </w:r>
      <w:proofErr w:type="spellStart"/>
      <w:r w:rsidR="005E21E7" w:rsidRPr="005E21E7">
        <w:rPr>
          <w:rFonts w:cstheme="minorHAnsi"/>
          <w:sz w:val="24"/>
          <w:szCs w:val="24"/>
        </w:rPr>
        <w:t>i</w:t>
      </w:r>
      <w:proofErr w:type="spellEnd"/>
      <w:r w:rsidR="005E21E7" w:rsidRPr="005E21E7">
        <w:rPr>
          <w:rFonts w:cstheme="minorHAnsi"/>
          <w:sz w:val="24"/>
          <w:szCs w:val="24"/>
        </w:rPr>
        <w:t xml:space="preserve"> </w:t>
      </w:r>
      <w:proofErr w:type="spellStart"/>
      <w:r w:rsidR="005E21E7" w:rsidRPr="005E21E7">
        <w:rPr>
          <w:rFonts w:cstheme="minorHAnsi"/>
          <w:sz w:val="24"/>
          <w:szCs w:val="24"/>
        </w:rPr>
        <w:t>izvještaj</w:t>
      </w:r>
      <w:proofErr w:type="spellEnd"/>
      <w:r w:rsidR="005E21E7" w:rsidRPr="005E21E7">
        <w:rPr>
          <w:rFonts w:cstheme="minorHAnsi"/>
          <w:sz w:val="24"/>
          <w:szCs w:val="24"/>
        </w:rPr>
        <w:t xml:space="preserve"> o </w:t>
      </w:r>
      <w:proofErr w:type="spellStart"/>
      <w:r w:rsidR="005E21E7" w:rsidRPr="005E21E7">
        <w:rPr>
          <w:rFonts w:cstheme="minorHAnsi"/>
          <w:sz w:val="24"/>
          <w:szCs w:val="24"/>
        </w:rPr>
        <w:t>izvršenju</w:t>
      </w:r>
      <w:proofErr w:type="spellEnd"/>
      <w:r w:rsidR="005E21E7" w:rsidRPr="005E21E7">
        <w:rPr>
          <w:rFonts w:cstheme="minorHAnsi"/>
          <w:sz w:val="24"/>
          <w:szCs w:val="24"/>
        </w:rPr>
        <w:t xml:space="preserve"> </w:t>
      </w:r>
      <w:proofErr w:type="spellStart"/>
      <w:r w:rsidR="005E21E7" w:rsidRPr="005E21E7">
        <w:rPr>
          <w:rFonts w:cstheme="minorHAnsi"/>
          <w:sz w:val="24"/>
          <w:szCs w:val="24"/>
        </w:rPr>
        <w:t>financijskog</w:t>
      </w:r>
      <w:proofErr w:type="spellEnd"/>
      <w:r w:rsidR="005E21E7" w:rsidRPr="005E21E7">
        <w:rPr>
          <w:rFonts w:cstheme="minorHAnsi"/>
          <w:sz w:val="24"/>
          <w:szCs w:val="24"/>
        </w:rPr>
        <w:t xml:space="preserve"> plana </w:t>
      </w:r>
      <w:proofErr w:type="spellStart"/>
      <w:r w:rsidR="005E21E7" w:rsidRPr="005E21E7">
        <w:rPr>
          <w:rFonts w:cstheme="minorHAnsi"/>
          <w:sz w:val="24"/>
          <w:szCs w:val="24"/>
        </w:rPr>
        <w:t>proračunskog</w:t>
      </w:r>
      <w:proofErr w:type="spellEnd"/>
      <w:r w:rsidR="005E21E7" w:rsidRPr="005E21E7">
        <w:rPr>
          <w:rFonts w:cstheme="minorHAnsi"/>
          <w:sz w:val="24"/>
          <w:szCs w:val="24"/>
        </w:rPr>
        <w:t xml:space="preserve"> </w:t>
      </w:r>
      <w:proofErr w:type="spellStart"/>
      <w:r w:rsidR="005E21E7" w:rsidRPr="005E21E7">
        <w:rPr>
          <w:rFonts w:cstheme="minorHAnsi"/>
          <w:sz w:val="24"/>
          <w:szCs w:val="24"/>
        </w:rPr>
        <w:t>korisnika</w:t>
      </w:r>
      <w:proofErr w:type="spellEnd"/>
      <w:r w:rsidR="005E21E7" w:rsidRPr="005E21E7">
        <w:rPr>
          <w:rFonts w:cstheme="minorHAnsi"/>
          <w:sz w:val="24"/>
          <w:szCs w:val="24"/>
        </w:rPr>
        <w:t xml:space="preserve"> </w:t>
      </w:r>
      <w:proofErr w:type="spellStart"/>
      <w:r w:rsidR="005E21E7" w:rsidRPr="005E21E7">
        <w:rPr>
          <w:rFonts w:cstheme="minorHAnsi"/>
          <w:sz w:val="24"/>
          <w:szCs w:val="24"/>
        </w:rPr>
        <w:t>Razvojne</w:t>
      </w:r>
      <w:proofErr w:type="spellEnd"/>
      <w:r w:rsidR="005E21E7" w:rsidRPr="005E21E7">
        <w:rPr>
          <w:rFonts w:cstheme="minorHAnsi"/>
          <w:sz w:val="24"/>
          <w:szCs w:val="24"/>
        </w:rPr>
        <w:t xml:space="preserve"> </w:t>
      </w:r>
      <w:proofErr w:type="spellStart"/>
      <w:r w:rsidR="005E21E7" w:rsidRPr="005E21E7">
        <w:rPr>
          <w:rFonts w:cstheme="minorHAnsi"/>
          <w:sz w:val="24"/>
          <w:szCs w:val="24"/>
        </w:rPr>
        <w:t>agencije</w:t>
      </w:r>
      <w:proofErr w:type="spellEnd"/>
      <w:r w:rsidR="005E21E7" w:rsidRPr="005E21E7">
        <w:rPr>
          <w:rFonts w:cstheme="minorHAnsi"/>
          <w:sz w:val="24"/>
          <w:szCs w:val="24"/>
        </w:rPr>
        <w:t xml:space="preserve"> TINTL. </w:t>
      </w:r>
    </w:p>
    <w:p w14:paraId="5BACA432" w14:textId="7B5026A8" w:rsidR="00980884" w:rsidRPr="005E21E7" w:rsidRDefault="00980884" w:rsidP="004C536C">
      <w:pPr>
        <w:spacing w:line="360" w:lineRule="auto"/>
        <w:ind w:firstLine="720"/>
        <w:jc w:val="both"/>
        <w:rPr>
          <w:rFonts w:cstheme="minorHAnsi"/>
          <w:sz w:val="24"/>
          <w:szCs w:val="24"/>
        </w:rPr>
      </w:pPr>
      <w:r w:rsidRPr="005E21E7">
        <w:rPr>
          <w:rFonts w:cstheme="minorHAnsi"/>
          <w:sz w:val="24"/>
          <w:szCs w:val="24"/>
        </w:rPr>
        <w:t xml:space="preserve">U </w:t>
      </w:r>
      <w:proofErr w:type="spellStart"/>
      <w:r w:rsidRPr="005E21E7">
        <w:rPr>
          <w:rFonts w:cstheme="minorHAnsi"/>
          <w:sz w:val="24"/>
          <w:szCs w:val="24"/>
        </w:rPr>
        <w:t>okviru</w:t>
      </w:r>
      <w:proofErr w:type="spellEnd"/>
      <w:r w:rsidRPr="005E21E7">
        <w:rPr>
          <w:rFonts w:cstheme="minorHAnsi"/>
          <w:sz w:val="24"/>
          <w:szCs w:val="24"/>
        </w:rPr>
        <w:t xml:space="preserve"> </w:t>
      </w:r>
      <w:proofErr w:type="spellStart"/>
      <w:r w:rsidRPr="005E21E7">
        <w:rPr>
          <w:rFonts w:cstheme="minorHAnsi"/>
          <w:sz w:val="24"/>
          <w:szCs w:val="24"/>
        </w:rPr>
        <w:t>rezultata</w:t>
      </w:r>
      <w:proofErr w:type="spellEnd"/>
      <w:r w:rsidR="005E21E7" w:rsidRPr="005E21E7">
        <w:rPr>
          <w:rFonts w:cstheme="minorHAnsi"/>
          <w:sz w:val="24"/>
          <w:szCs w:val="24"/>
        </w:rPr>
        <w:t xml:space="preserve"> </w:t>
      </w:r>
      <w:proofErr w:type="spellStart"/>
      <w:r w:rsidR="005E21E7" w:rsidRPr="005E21E7">
        <w:rPr>
          <w:rFonts w:cstheme="minorHAnsi"/>
          <w:sz w:val="24"/>
          <w:szCs w:val="24"/>
        </w:rPr>
        <w:t>proračuna</w:t>
      </w:r>
      <w:proofErr w:type="spellEnd"/>
      <w:r w:rsidRPr="005E21E7">
        <w:rPr>
          <w:rFonts w:cstheme="minorHAnsi"/>
          <w:sz w:val="24"/>
          <w:szCs w:val="24"/>
        </w:rPr>
        <w:t xml:space="preserve"> </w:t>
      </w:r>
      <w:proofErr w:type="spellStart"/>
      <w:r w:rsidRPr="005E21E7">
        <w:rPr>
          <w:rFonts w:cstheme="minorHAnsi"/>
          <w:sz w:val="24"/>
          <w:szCs w:val="24"/>
        </w:rPr>
        <w:t>Razvojna</w:t>
      </w:r>
      <w:proofErr w:type="spellEnd"/>
      <w:r w:rsidRPr="005E21E7">
        <w:rPr>
          <w:rFonts w:cstheme="minorHAnsi"/>
          <w:sz w:val="24"/>
          <w:szCs w:val="24"/>
        </w:rPr>
        <w:t xml:space="preserve"> </w:t>
      </w:r>
      <w:proofErr w:type="spellStart"/>
      <w:r w:rsidRPr="005E21E7">
        <w:rPr>
          <w:rFonts w:cstheme="minorHAnsi"/>
          <w:sz w:val="24"/>
          <w:szCs w:val="24"/>
        </w:rPr>
        <w:t>agen</w:t>
      </w:r>
      <w:r w:rsidR="009714F2" w:rsidRPr="005E21E7">
        <w:rPr>
          <w:rFonts w:cstheme="minorHAnsi"/>
          <w:sz w:val="24"/>
          <w:szCs w:val="24"/>
        </w:rPr>
        <w:t>cija</w:t>
      </w:r>
      <w:proofErr w:type="spellEnd"/>
      <w:r w:rsidR="009714F2" w:rsidRPr="005E21E7">
        <w:rPr>
          <w:rFonts w:cstheme="minorHAnsi"/>
          <w:sz w:val="24"/>
          <w:szCs w:val="24"/>
        </w:rPr>
        <w:t xml:space="preserve"> </w:t>
      </w:r>
      <w:proofErr w:type="spellStart"/>
      <w:r w:rsidR="009714F2" w:rsidRPr="005E21E7">
        <w:rPr>
          <w:rFonts w:cstheme="minorHAnsi"/>
          <w:sz w:val="24"/>
          <w:szCs w:val="24"/>
        </w:rPr>
        <w:t>Tintl</w:t>
      </w:r>
      <w:proofErr w:type="spellEnd"/>
      <w:r w:rsidR="009714F2" w:rsidRPr="005E21E7">
        <w:rPr>
          <w:rFonts w:cstheme="minorHAnsi"/>
          <w:sz w:val="24"/>
          <w:szCs w:val="24"/>
        </w:rPr>
        <w:t xml:space="preserve"> </w:t>
      </w:r>
      <w:proofErr w:type="spellStart"/>
      <w:r w:rsidR="009714F2" w:rsidRPr="005E21E7">
        <w:rPr>
          <w:rFonts w:cstheme="minorHAnsi"/>
          <w:sz w:val="24"/>
          <w:szCs w:val="24"/>
        </w:rPr>
        <w:t>sudjeluje</w:t>
      </w:r>
      <w:proofErr w:type="spellEnd"/>
      <w:r w:rsidR="009714F2" w:rsidRPr="005E21E7">
        <w:rPr>
          <w:rFonts w:cstheme="minorHAnsi"/>
          <w:sz w:val="24"/>
          <w:szCs w:val="24"/>
        </w:rPr>
        <w:t xml:space="preserve"> s </w:t>
      </w:r>
      <w:r w:rsidR="005E21E7" w:rsidRPr="005E21E7">
        <w:rPr>
          <w:rFonts w:cstheme="minorHAnsi"/>
          <w:sz w:val="24"/>
          <w:szCs w:val="24"/>
        </w:rPr>
        <w:t>5.410,79</w:t>
      </w:r>
      <w:r w:rsidRPr="005E21E7">
        <w:rPr>
          <w:rFonts w:cstheme="minorHAnsi"/>
          <w:sz w:val="24"/>
          <w:szCs w:val="24"/>
        </w:rPr>
        <w:t xml:space="preserve"> </w:t>
      </w:r>
      <w:proofErr w:type="spellStart"/>
      <w:r w:rsidRPr="005E21E7">
        <w:rPr>
          <w:rFonts w:cstheme="minorHAnsi"/>
          <w:sz w:val="24"/>
          <w:szCs w:val="24"/>
        </w:rPr>
        <w:t>eura</w:t>
      </w:r>
      <w:proofErr w:type="spellEnd"/>
      <w:r w:rsidRPr="005E21E7">
        <w:rPr>
          <w:rFonts w:cstheme="minorHAnsi"/>
          <w:sz w:val="24"/>
          <w:szCs w:val="24"/>
        </w:rPr>
        <w:t xml:space="preserve"> </w:t>
      </w:r>
      <w:proofErr w:type="spellStart"/>
      <w:r w:rsidR="005E21E7" w:rsidRPr="005E21E7">
        <w:rPr>
          <w:rFonts w:cstheme="minorHAnsi"/>
          <w:sz w:val="24"/>
          <w:szCs w:val="24"/>
        </w:rPr>
        <w:t>ostvarenog</w:t>
      </w:r>
      <w:proofErr w:type="spellEnd"/>
      <w:r w:rsidRPr="005E21E7">
        <w:rPr>
          <w:rFonts w:cstheme="minorHAnsi"/>
          <w:sz w:val="24"/>
          <w:szCs w:val="24"/>
        </w:rPr>
        <w:t xml:space="preserve"> </w:t>
      </w:r>
      <w:proofErr w:type="spellStart"/>
      <w:r w:rsidRPr="005E21E7">
        <w:rPr>
          <w:rFonts w:cstheme="minorHAnsi"/>
          <w:sz w:val="24"/>
          <w:szCs w:val="24"/>
        </w:rPr>
        <w:t>viška</w:t>
      </w:r>
      <w:proofErr w:type="spellEnd"/>
      <w:r w:rsidRPr="005E21E7">
        <w:rPr>
          <w:rFonts w:cstheme="minorHAnsi"/>
          <w:sz w:val="24"/>
          <w:szCs w:val="24"/>
        </w:rPr>
        <w:t>.</w:t>
      </w:r>
    </w:p>
    <w:p w14:paraId="0923EB68" w14:textId="77777777" w:rsidR="00980884" w:rsidRDefault="00980884" w:rsidP="004C536C">
      <w:pPr>
        <w:spacing w:line="360" w:lineRule="auto"/>
        <w:rPr>
          <w:color w:val="EE0000"/>
        </w:rPr>
      </w:pPr>
    </w:p>
    <w:p w14:paraId="0BB346DE" w14:textId="77777777" w:rsidR="005E21E7" w:rsidRDefault="005E21E7" w:rsidP="004C536C">
      <w:pPr>
        <w:spacing w:line="360" w:lineRule="auto"/>
        <w:rPr>
          <w:color w:val="EE0000"/>
        </w:rPr>
      </w:pPr>
    </w:p>
    <w:p w14:paraId="1260A729" w14:textId="77777777" w:rsidR="005E21E7" w:rsidRPr="00D97F23" w:rsidRDefault="005E21E7" w:rsidP="004C536C">
      <w:pPr>
        <w:spacing w:line="360" w:lineRule="auto"/>
        <w:rPr>
          <w:color w:val="EE0000"/>
        </w:rPr>
      </w:pPr>
    </w:p>
    <w:p w14:paraId="420AB512" w14:textId="77777777" w:rsidR="00980884" w:rsidRPr="00D97F23" w:rsidRDefault="00980884" w:rsidP="00980884">
      <w:pPr>
        <w:rPr>
          <w:color w:val="EE0000"/>
        </w:rPr>
      </w:pPr>
    </w:p>
    <w:p w14:paraId="2FD14789" w14:textId="77777777" w:rsidR="00980884" w:rsidRDefault="00980884" w:rsidP="00980884">
      <w:pPr>
        <w:pStyle w:val="Naslov3"/>
        <w:rPr>
          <w:color w:val="auto"/>
        </w:rPr>
      </w:pPr>
      <w:bookmarkStart w:id="14" w:name="_Toc209509526"/>
      <w:bookmarkStart w:id="15" w:name="_Toc209513355"/>
      <w:r w:rsidRPr="0015791B">
        <w:rPr>
          <w:color w:val="auto"/>
        </w:rPr>
        <w:lastRenderedPageBreak/>
        <w:t>PRIKAZ PROGRAMA IZ POSEBNOG DIJELA PRORAČUNA</w:t>
      </w:r>
      <w:bookmarkEnd w:id="14"/>
      <w:bookmarkEnd w:id="15"/>
    </w:p>
    <w:p w14:paraId="226D4F3E" w14:textId="77777777" w:rsidR="00C752D2" w:rsidRPr="00C752D2" w:rsidRDefault="00C752D2" w:rsidP="00C752D2">
      <w:pPr>
        <w:rPr>
          <w:b/>
          <w:lang w:val="hr-HR"/>
        </w:rPr>
      </w:pPr>
    </w:p>
    <w:p w14:paraId="5685C8FA" w14:textId="5FE2331F" w:rsidR="00C752D2" w:rsidRPr="0009200A" w:rsidRDefault="00C752D2" w:rsidP="0009200A">
      <w:pPr>
        <w:spacing w:line="480" w:lineRule="auto"/>
        <w:rPr>
          <w:b/>
          <w:sz w:val="24"/>
          <w:szCs w:val="24"/>
          <w:lang w:val="hr-HR"/>
        </w:rPr>
      </w:pPr>
      <w:r w:rsidRPr="0009200A">
        <w:rPr>
          <w:b/>
          <w:sz w:val="24"/>
          <w:szCs w:val="24"/>
          <w:lang w:val="hr-HR"/>
        </w:rPr>
        <w:t>Program: 1001 Općinsko vijeće</w:t>
      </w:r>
    </w:p>
    <w:p w14:paraId="03D00DAC" w14:textId="2F43F944" w:rsidR="00C752D2" w:rsidRPr="0009200A" w:rsidRDefault="00C752D2" w:rsidP="0009200A">
      <w:pPr>
        <w:spacing w:line="480" w:lineRule="auto"/>
        <w:rPr>
          <w:sz w:val="24"/>
          <w:szCs w:val="24"/>
          <w:lang w:val="hr-HR"/>
        </w:rPr>
      </w:pPr>
      <w:r w:rsidRPr="0009200A">
        <w:rPr>
          <w:sz w:val="24"/>
          <w:szCs w:val="24"/>
          <w:lang w:val="hr-HR"/>
        </w:rPr>
        <w:t xml:space="preserve">Iz programa Općinskog vijeća </w:t>
      </w:r>
      <w:r w:rsidR="0009200A" w:rsidRPr="0009200A">
        <w:rPr>
          <w:sz w:val="24"/>
          <w:szCs w:val="24"/>
          <w:lang w:val="hr-HR"/>
        </w:rPr>
        <w:t>u izvještajnom razdoblju financirao se rad Javne uprave u iznosu od 7.707,40 eura, Na</w:t>
      </w:r>
      <w:r w:rsidR="008910B0">
        <w:rPr>
          <w:sz w:val="24"/>
          <w:szCs w:val="24"/>
          <w:lang w:val="hr-HR"/>
        </w:rPr>
        <w:t>k</w:t>
      </w:r>
      <w:r w:rsidR="0009200A" w:rsidRPr="0009200A">
        <w:rPr>
          <w:sz w:val="24"/>
          <w:szCs w:val="24"/>
          <w:lang w:val="hr-HR"/>
        </w:rPr>
        <w:t>nade političkim strankama u iznosu od 1.958,79 eura, Lokalni izbori u iznosu od 21.812,31 eura te vijeća mjesnih odbora u iznosu od 713,16 eura.</w:t>
      </w:r>
    </w:p>
    <w:p w14:paraId="1479FAB0" w14:textId="77777777" w:rsidR="0009200A" w:rsidRPr="0009200A" w:rsidRDefault="0009200A" w:rsidP="0009200A">
      <w:pPr>
        <w:spacing w:line="480" w:lineRule="auto"/>
        <w:rPr>
          <w:sz w:val="24"/>
          <w:szCs w:val="24"/>
          <w:lang w:val="hr-HR"/>
        </w:rPr>
      </w:pPr>
    </w:p>
    <w:p w14:paraId="6CCE214C" w14:textId="5A3FD029" w:rsidR="0009200A" w:rsidRDefault="0009200A" w:rsidP="0009200A">
      <w:pPr>
        <w:spacing w:line="480" w:lineRule="auto"/>
        <w:rPr>
          <w:b/>
          <w:sz w:val="24"/>
          <w:szCs w:val="24"/>
          <w:lang w:val="hr-HR"/>
        </w:rPr>
      </w:pPr>
      <w:r w:rsidRPr="0009200A">
        <w:rPr>
          <w:b/>
          <w:sz w:val="24"/>
          <w:szCs w:val="24"/>
          <w:lang w:val="hr-HR"/>
        </w:rPr>
        <w:t xml:space="preserve">Program 2001: Ured načelnika </w:t>
      </w:r>
    </w:p>
    <w:p w14:paraId="4768A0F7" w14:textId="5A6047F9" w:rsidR="0009200A" w:rsidRDefault="0009200A" w:rsidP="0009200A">
      <w:pPr>
        <w:spacing w:line="480" w:lineRule="auto"/>
        <w:rPr>
          <w:sz w:val="24"/>
          <w:szCs w:val="24"/>
          <w:lang w:val="hr-HR"/>
        </w:rPr>
      </w:pPr>
      <w:r w:rsidRPr="0009200A">
        <w:rPr>
          <w:sz w:val="24"/>
          <w:szCs w:val="24"/>
          <w:lang w:val="hr-HR"/>
        </w:rPr>
        <w:t>Iz programa Ured načelnika financiraju se plaće zaposlenika u iznosu od 93.027,05 eura, materijalni rashodi u iznosu od 10.563,05 eura te reprezent</w:t>
      </w:r>
      <w:r>
        <w:rPr>
          <w:sz w:val="24"/>
          <w:szCs w:val="24"/>
          <w:lang w:val="hr-HR"/>
        </w:rPr>
        <w:t>acija u iznosu od 2.518,73 eura te aktivnost Prostornog uređenja i unapređenja prodaje u iznosu od 8.370,00 eura.</w:t>
      </w:r>
    </w:p>
    <w:p w14:paraId="6DE5638C" w14:textId="77777777" w:rsidR="008910B0" w:rsidRDefault="008910B0" w:rsidP="0009200A">
      <w:pPr>
        <w:spacing w:line="480" w:lineRule="auto"/>
        <w:rPr>
          <w:b/>
          <w:sz w:val="24"/>
          <w:szCs w:val="24"/>
          <w:lang w:val="hr-HR"/>
        </w:rPr>
      </w:pPr>
    </w:p>
    <w:p w14:paraId="332981AB" w14:textId="5DBE7041" w:rsidR="0009200A" w:rsidRDefault="0009200A" w:rsidP="0009200A">
      <w:pPr>
        <w:spacing w:line="480" w:lineRule="auto"/>
        <w:rPr>
          <w:b/>
          <w:sz w:val="24"/>
          <w:szCs w:val="24"/>
          <w:lang w:val="hr-HR"/>
        </w:rPr>
      </w:pPr>
      <w:r w:rsidRPr="0009200A">
        <w:rPr>
          <w:b/>
          <w:sz w:val="24"/>
          <w:szCs w:val="24"/>
          <w:lang w:val="hr-HR"/>
        </w:rPr>
        <w:t xml:space="preserve">Program 3001: Javna uprava i administracija </w:t>
      </w:r>
    </w:p>
    <w:p w14:paraId="2B3A54BF" w14:textId="7512130B" w:rsidR="00E944BB" w:rsidRDefault="0009200A" w:rsidP="0009200A">
      <w:pPr>
        <w:spacing w:line="480" w:lineRule="auto"/>
        <w:rPr>
          <w:sz w:val="24"/>
          <w:szCs w:val="24"/>
          <w:lang w:val="hr-HR"/>
        </w:rPr>
      </w:pPr>
      <w:r>
        <w:rPr>
          <w:sz w:val="24"/>
          <w:szCs w:val="24"/>
          <w:lang w:val="hr-HR"/>
        </w:rPr>
        <w:t xml:space="preserve">Programom Javna upravna i administracija se financira Stručno administrativno i tehničko osoblje koje je u izvještajnom razdoblju realiziralo rashoda u iznosu do 217.857,21 eura od koji se najviše odnosi narashode za zaposlene u iznosu od 95.457,92 eura </w:t>
      </w:r>
      <w:r w:rsidR="00E944BB">
        <w:rPr>
          <w:sz w:val="24"/>
          <w:szCs w:val="24"/>
          <w:lang w:val="hr-HR"/>
        </w:rPr>
        <w:t>te materijalni rashodi za redovno poslovanje, zatim Održavanje zgrada za redovno korištenje i društvenih objekata gdje je ralizacija u izvještajnom razdoblju iznosila 8.446,30 eura i Nabava dugotrajne imovine u iznosu od 574,99 eura.</w:t>
      </w:r>
    </w:p>
    <w:p w14:paraId="014B6808" w14:textId="77777777" w:rsidR="008910B0" w:rsidRDefault="008910B0" w:rsidP="0009200A">
      <w:pPr>
        <w:spacing w:line="480" w:lineRule="auto"/>
        <w:rPr>
          <w:b/>
          <w:sz w:val="24"/>
          <w:szCs w:val="24"/>
          <w:lang w:val="hr-HR"/>
        </w:rPr>
      </w:pPr>
    </w:p>
    <w:p w14:paraId="430A169B" w14:textId="1428EE51" w:rsidR="00E944BB" w:rsidRDefault="00E944BB" w:rsidP="0009200A">
      <w:pPr>
        <w:spacing w:line="480" w:lineRule="auto"/>
        <w:rPr>
          <w:b/>
          <w:sz w:val="24"/>
          <w:szCs w:val="24"/>
          <w:lang w:val="hr-HR"/>
        </w:rPr>
      </w:pPr>
      <w:r w:rsidRPr="00E944BB">
        <w:rPr>
          <w:b/>
          <w:sz w:val="24"/>
          <w:szCs w:val="24"/>
          <w:lang w:val="hr-HR"/>
        </w:rPr>
        <w:lastRenderedPageBreak/>
        <w:t>Program 3002 Vatrogastvo i civilna zaštita- Zaštita od požara i civilna zaštita</w:t>
      </w:r>
    </w:p>
    <w:p w14:paraId="51756413" w14:textId="5AF1842C" w:rsidR="00E944BB" w:rsidRDefault="00E944BB" w:rsidP="0009200A">
      <w:pPr>
        <w:spacing w:line="480" w:lineRule="auto"/>
        <w:rPr>
          <w:sz w:val="24"/>
          <w:szCs w:val="24"/>
          <w:lang w:val="hr-HR"/>
        </w:rPr>
      </w:pPr>
      <w:r>
        <w:rPr>
          <w:sz w:val="24"/>
          <w:szCs w:val="24"/>
          <w:lang w:val="hr-HR"/>
        </w:rPr>
        <w:t>Pod programom Vatrogastvo i civilna zaštita financira se Osnovna djelatnost Dobrovoljnih vatrogasnih društava za što je utrošeno 15.924,00 eura, na civilnu zaštitu je utrošeno 692,97 eura, HGSS 265,45 eura te na izgradnju vatrogasnog spremišta 2.385,00 eura.</w:t>
      </w:r>
    </w:p>
    <w:p w14:paraId="44A535AB" w14:textId="77777777" w:rsidR="008910B0" w:rsidRDefault="008910B0" w:rsidP="0009200A">
      <w:pPr>
        <w:spacing w:line="480" w:lineRule="auto"/>
        <w:rPr>
          <w:b/>
          <w:sz w:val="24"/>
          <w:szCs w:val="24"/>
          <w:lang w:val="hr-HR"/>
        </w:rPr>
      </w:pPr>
    </w:p>
    <w:p w14:paraId="77BAF90E" w14:textId="44E29CC6" w:rsidR="00E944BB" w:rsidRDefault="00E944BB" w:rsidP="0009200A">
      <w:pPr>
        <w:spacing w:line="480" w:lineRule="auto"/>
        <w:rPr>
          <w:b/>
          <w:sz w:val="24"/>
          <w:szCs w:val="24"/>
          <w:lang w:val="hr-HR"/>
        </w:rPr>
      </w:pPr>
      <w:r w:rsidRPr="00E944BB">
        <w:rPr>
          <w:b/>
          <w:sz w:val="24"/>
          <w:szCs w:val="24"/>
          <w:lang w:val="hr-HR"/>
        </w:rPr>
        <w:t xml:space="preserve">Program 3003 Gospodarstvo- Poticanje razvoja gospodarstva </w:t>
      </w:r>
    </w:p>
    <w:p w14:paraId="03D371F7" w14:textId="5DFA328F" w:rsidR="00E944BB" w:rsidRDefault="00B95A38" w:rsidP="0009200A">
      <w:pPr>
        <w:spacing w:line="480" w:lineRule="auto"/>
        <w:rPr>
          <w:sz w:val="24"/>
          <w:szCs w:val="24"/>
          <w:lang w:val="hr-HR"/>
        </w:rPr>
      </w:pPr>
      <w:r w:rsidRPr="00B95A38">
        <w:rPr>
          <w:sz w:val="24"/>
          <w:szCs w:val="24"/>
          <w:lang w:val="hr-HR"/>
        </w:rPr>
        <w:t>Programom Poticanje razvoja gospodarstva kroz različite aktivnosti financirali su re rashodi za međunarodnu suradnju, potpore gospodarstvu na području općine Lovas te poticanje razvoja poljoprivrede i to sve u ostvarenom iznosu od 38.833,73 eura.</w:t>
      </w:r>
    </w:p>
    <w:p w14:paraId="14476015" w14:textId="77777777" w:rsidR="008910B0" w:rsidRDefault="008910B0" w:rsidP="0009200A">
      <w:pPr>
        <w:spacing w:line="480" w:lineRule="auto"/>
        <w:rPr>
          <w:b/>
          <w:sz w:val="24"/>
          <w:szCs w:val="24"/>
          <w:lang w:val="hr-HR"/>
        </w:rPr>
      </w:pPr>
    </w:p>
    <w:p w14:paraId="62728CD6" w14:textId="1108A8FB" w:rsidR="00B95A38" w:rsidRDefault="00B95A38" w:rsidP="0009200A">
      <w:pPr>
        <w:spacing w:line="480" w:lineRule="auto"/>
        <w:rPr>
          <w:b/>
          <w:sz w:val="24"/>
          <w:szCs w:val="24"/>
          <w:lang w:val="hr-HR"/>
        </w:rPr>
      </w:pPr>
      <w:r w:rsidRPr="00B95A38">
        <w:rPr>
          <w:b/>
          <w:sz w:val="24"/>
          <w:szCs w:val="24"/>
          <w:lang w:val="hr-HR"/>
        </w:rPr>
        <w:t>Program 3004 Komunalna infrastruktura: Održavanje objekata i uređaja komunalne infrastrukture</w:t>
      </w:r>
    </w:p>
    <w:p w14:paraId="1803F810" w14:textId="1DBA086B" w:rsidR="00B95A38" w:rsidRDefault="00B95A38" w:rsidP="0009200A">
      <w:pPr>
        <w:spacing w:line="480" w:lineRule="auto"/>
        <w:rPr>
          <w:sz w:val="24"/>
          <w:szCs w:val="24"/>
          <w:lang w:val="hr-HR"/>
        </w:rPr>
      </w:pPr>
      <w:r>
        <w:rPr>
          <w:sz w:val="24"/>
          <w:szCs w:val="24"/>
          <w:lang w:val="hr-HR"/>
        </w:rPr>
        <w:t>Ovim programom finanacirane su sljedeće aktivnosti:</w:t>
      </w:r>
    </w:p>
    <w:p w14:paraId="04E1AEEB" w14:textId="3D5E44E9" w:rsidR="00B95A38" w:rsidRDefault="00B95A38" w:rsidP="00B95A38">
      <w:pPr>
        <w:pStyle w:val="Odlomakpopisa"/>
        <w:numPr>
          <w:ilvl w:val="0"/>
          <w:numId w:val="21"/>
        </w:numPr>
        <w:spacing w:line="480" w:lineRule="auto"/>
        <w:rPr>
          <w:sz w:val="24"/>
          <w:szCs w:val="24"/>
          <w:lang w:val="hr-HR"/>
        </w:rPr>
      </w:pPr>
      <w:r>
        <w:rPr>
          <w:sz w:val="24"/>
          <w:szCs w:val="24"/>
          <w:lang w:val="hr-HR"/>
        </w:rPr>
        <w:t>Održavanje cesta, javnih zelenih površina, groblja i zimska služba u iznosu 112.198,35 eura</w:t>
      </w:r>
    </w:p>
    <w:p w14:paraId="21726A21" w14:textId="4315189D" w:rsidR="00B95A38" w:rsidRDefault="00B95A38" w:rsidP="00B95A38">
      <w:pPr>
        <w:pStyle w:val="Odlomakpopisa"/>
        <w:numPr>
          <w:ilvl w:val="0"/>
          <w:numId w:val="21"/>
        </w:numPr>
        <w:spacing w:line="480" w:lineRule="auto"/>
        <w:rPr>
          <w:sz w:val="24"/>
          <w:szCs w:val="24"/>
          <w:lang w:val="hr-HR"/>
        </w:rPr>
      </w:pPr>
      <w:r>
        <w:rPr>
          <w:sz w:val="24"/>
          <w:szCs w:val="24"/>
          <w:lang w:val="hr-HR"/>
        </w:rPr>
        <w:t>Rashodi za uređaje i javnu rasvjetu 28.584,08 eura</w:t>
      </w:r>
    </w:p>
    <w:p w14:paraId="069FE1BF" w14:textId="77777777" w:rsidR="008910B0" w:rsidRDefault="008910B0" w:rsidP="0009200A">
      <w:pPr>
        <w:spacing w:line="480" w:lineRule="auto"/>
        <w:rPr>
          <w:b/>
          <w:sz w:val="24"/>
          <w:szCs w:val="24"/>
          <w:lang w:val="hr-HR"/>
        </w:rPr>
      </w:pPr>
    </w:p>
    <w:p w14:paraId="541F591A" w14:textId="113DB044" w:rsidR="00E944BB" w:rsidRDefault="00B95A38" w:rsidP="0009200A">
      <w:pPr>
        <w:spacing w:line="480" w:lineRule="auto"/>
        <w:rPr>
          <w:b/>
          <w:sz w:val="24"/>
          <w:szCs w:val="24"/>
          <w:lang w:val="hr-HR"/>
        </w:rPr>
      </w:pPr>
      <w:r w:rsidRPr="00B95A38">
        <w:rPr>
          <w:b/>
          <w:sz w:val="24"/>
          <w:szCs w:val="24"/>
          <w:lang w:val="hr-HR"/>
        </w:rPr>
        <w:t>Program 3005 Komunalna infrastruktura: Izgradnja objekata i uređaja komunalne infrastrukture</w:t>
      </w:r>
    </w:p>
    <w:p w14:paraId="5EE7A488" w14:textId="35D12C41" w:rsidR="00B95A38" w:rsidRDefault="00B95A38" w:rsidP="0009200A">
      <w:pPr>
        <w:spacing w:line="480" w:lineRule="auto"/>
        <w:rPr>
          <w:sz w:val="24"/>
          <w:szCs w:val="24"/>
          <w:lang w:val="hr-HR"/>
        </w:rPr>
      </w:pPr>
      <w:r w:rsidRPr="00B95A38">
        <w:rPr>
          <w:sz w:val="24"/>
          <w:szCs w:val="24"/>
          <w:lang w:val="hr-HR"/>
        </w:rPr>
        <w:t xml:space="preserve">Ovim programom se financira izgradnja projektne dokumentacije 16.870,00 eura, rekontrukcija dijelova cestovnog pojasa pješačke staze, </w:t>
      </w:r>
      <w:r w:rsidRPr="00B95A38">
        <w:rPr>
          <w:sz w:val="24"/>
          <w:szCs w:val="24"/>
          <w:lang w:val="hr-HR"/>
        </w:rPr>
        <w:lastRenderedPageBreak/>
        <w:t>zelene površine, oborinska odvodnja, javna rasvjeta 195,00 eura, postavljanje dječjeg igrališta u Opatovcu 44.562,50 eura, sanacija kovišta i fasade na Kapetaničinoj kući 70.575,38 eura te podizanje komunalnog standarda 68.250,00 eura.</w:t>
      </w:r>
    </w:p>
    <w:p w14:paraId="3512F934" w14:textId="77777777" w:rsidR="008910B0" w:rsidRDefault="008910B0" w:rsidP="0009200A">
      <w:pPr>
        <w:spacing w:line="480" w:lineRule="auto"/>
        <w:rPr>
          <w:b/>
          <w:sz w:val="24"/>
          <w:szCs w:val="24"/>
          <w:lang w:val="hr-HR"/>
        </w:rPr>
      </w:pPr>
    </w:p>
    <w:p w14:paraId="349B7735" w14:textId="3EA402FA" w:rsidR="00B95A38" w:rsidRDefault="00B95A38" w:rsidP="0009200A">
      <w:pPr>
        <w:spacing w:line="480" w:lineRule="auto"/>
        <w:rPr>
          <w:b/>
          <w:sz w:val="24"/>
          <w:szCs w:val="24"/>
          <w:lang w:val="hr-HR"/>
        </w:rPr>
      </w:pPr>
      <w:r w:rsidRPr="00B95A38">
        <w:rPr>
          <w:b/>
          <w:sz w:val="24"/>
          <w:szCs w:val="24"/>
          <w:lang w:val="hr-HR"/>
        </w:rPr>
        <w:t>Program 3006 Komunalna infrastruktura: Zaštita okoliša</w:t>
      </w:r>
    </w:p>
    <w:p w14:paraId="42F0186C" w14:textId="10B60135" w:rsidR="00B95A38" w:rsidRDefault="00B95A38" w:rsidP="0009200A">
      <w:pPr>
        <w:spacing w:line="480" w:lineRule="auto"/>
        <w:rPr>
          <w:sz w:val="24"/>
          <w:szCs w:val="24"/>
          <w:lang w:val="hr-HR"/>
        </w:rPr>
      </w:pPr>
      <w:r w:rsidRPr="00B74977">
        <w:rPr>
          <w:sz w:val="24"/>
          <w:szCs w:val="24"/>
          <w:lang w:val="hr-HR"/>
        </w:rPr>
        <w:t xml:space="preserve">Rashodi koji su se financirali ovim programom su rashodi za zaštitu životinja 219.86 eura, informiranje građana o razvrstavanju otpada 4.548,16 eura te educiranje stanovništa o </w:t>
      </w:r>
      <w:r w:rsidR="00B74977" w:rsidRPr="00B74977">
        <w:rPr>
          <w:sz w:val="24"/>
          <w:szCs w:val="24"/>
          <w:lang w:val="hr-HR"/>
        </w:rPr>
        <w:t>području gospodarenja otpadom 7.540,63 eura.</w:t>
      </w:r>
    </w:p>
    <w:p w14:paraId="73A7500A" w14:textId="77777777" w:rsidR="008910B0" w:rsidRDefault="008910B0" w:rsidP="0009200A">
      <w:pPr>
        <w:spacing w:line="480" w:lineRule="auto"/>
        <w:rPr>
          <w:b/>
          <w:sz w:val="24"/>
          <w:szCs w:val="24"/>
          <w:lang w:val="hr-HR"/>
        </w:rPr>
      </w:pPr>
    </w:p>
    <w:p w14:paraId="31590A6C" w14:textId="33EF0533" w:rsidR="00B74977" w:rsidRDefault="00B74977" w:rsidP="0009200A">
      <w:pPr>
        <w:spacing w:line="480" w:lineRule="auto"/>
        <w:rPr>
          <w:sz w:val="24"/>
          <w:szCs w:val="24"/>
          <w:lang w:val="hr-HR"/>
        </w:rPr>
      </w:pPr>
      <w:r w:rsidRPr="00B74977">
        <w:rPr>
          <w:b/>
          <w:sz w:val="24"/>
          <w:szCs w:val="24"/>
          <w:lang w:val="hr-HR"/>
        </w:rPr>
        <w:t xml:space="preserve">Program 3007 Obrazovanje- Osnovno obrazovanje </w:t>
      </w:r>
      <w:r>
        <w:rPr>
          <w:sz w:val="24"/>
          <w:szCs w:val="24"/>
          <w:lang w:val="hr-HR"/>
        </w:rPr>
        <w:t>se odnosi na tekuće donacije u novcu te tekuće pomoći osnovnoj školi u ukupnom iznosu od 11.080,98 eura.</w:t>
      </w:r>
    </w:p>
    <w:p w14:paraId="58A74ADC" w14:textId="2E4770AA" w:rsidR="00B74977" w:rsidRDefault="00B74977" w:rsidP="0009200A">
      <w:pPr>
        <w:spacing w:line="480" w:lineRule="auto"/>
        <w:rPr>
          <w:sz w:val="24"/>
          <w:szCs w:val="24"/>
          <w:lang w:val="hr-HR"/>
        </w:rPr>
      </w:pPr>
      <w:r>
        <w:rPr>
          <w:sz w:val="24"/>
          <w:szCs w:val="24"/>
          <w:lang w:val="hr-HR"/>
        </w:rPr>
        <w:t>Programom 3008 Obrazovanje- Predškolski odgoj  koji je realiziran u iznosu od 97.680,50 eura financiran je rad dječje vrtičke grupe i male škole 48.802,42 eura u što se ubrajaju rashodi za zaposlene, energija i tekuće pomoći. Financiranje škole engleskog jezika Helen Doron u iznosu od 9.983,70 eura, edukativne, kulturne i športske aktivnosti za djecu 6.943,31 eura, opremanje vrtića 28.742,88 eura, projekt prometne preventive 3.207,99 eura.</w:t>
      </w:r>
    </w:p>
    <w:p w14:paraId="1765FCC6" w14:textId="77777777" w:rsidR="008910B0" w:rsidRDefault="008910B0" w:rsidP="0009200A">
      <w:pPr>
        <w:spacing w:line="480" w:lineRule="auto"/>
        <w:rPr>
          <w:b/>
          <w:sz w:val="24"/>
          <w:szCs w:val="24"/>
          <w:lang w:val="hr-HR"/>
        </w:rPr>
      </w:pPr>
    </w:p>
    <w:p w14:paraId="718BC885" w14:textId="77777777" w:rsidR="008910B0" w:rsidRDefault="008910B0" w:rsidP="0009200A">
      <w:pPr>
        <w:spacing w:line="480" w:lineRule="auto"/>
        <w:rPr>
          <w:b/>
          <w:sz w:val="24"/>
          <w:szCs w:val="24"/>
          <w:lang w:val="hr-HR"/>
        </w:rPr>
      </w:pPr>
    </w:p>
    <w:p w14:paraId="1444CBB4" w14:textId="3E9EEA35" w:rsidR="00B74977" w:rsidRDefault="00B74977" w:rsidP="0009200A">
      <w:pPr>
        <w:spacing w:line="480" w:lineRule="auto"/>
        <w:rPr>
          <w:sz w:val="24"/>
          <w:szCs w:val="24"/>
          <w:lang w:val="hr-HR"/>
        </w:rPr>
      </w:pPr>
      <w:r w:rsidRPr="00B74977">
        <w:rPr>
          <w:b/>
          <w:sz w:val="24"/>
          <w:szCs w:val="24"/>
          <w:lang w:val="hr-HR"/>
        </w:rPr>
        <w:lastRenderedPageBreak/>
        <w:t>Programom 3009 Javne potrebe i usluge u zdravstvu</w:t>
      </w:r>
      <w:r>
        <w:rPr>
          <w:sz w:val="24"/>
          <w:szCs w:val="24"/>
          <w:lang w:val="hr-HR"/>
        </w:rPr>
        <w:t>- Dodatne usluge u zdravstvu i preventiva financirana je borba protiv ovisnosti o duhanskim proizvodima, alkoholu, drogama u iznosu od 500,00 eura.</w:t>
      </w:r>
    </w:p>
    <w:p w14:paraId="5D21ACEE" w14:textId="77777777" w:rsidR="0009200A" w:rsidRPr="0009200A" w:rsidRDefault="0009200A" w:rsidP="00C752D2">
      <w:pPr>
        <w:rPr>
          <w:b/>
          <w:lang w:val="hr-HR"/>
        </w:rPr>
      </w:pPr>
    </w:p>
    <w:p w14:paraId="5398BDF7" w14:textId="77777777" w:rsidR="00FA2222" w:rsidRDefault="00FA2222" w:rsidP="00FA2222">
      <w:pPr>
        <w:rPr>
          <w:lang w:val="hr-HR"/>
        </w:rPr>
      </w:pPr>
    </w:p>
    <w:p w14:paraId="25BC9A34" w14:textId="2DBDA99C" w:rsidR="00FA2222" w:rsidRPr="00FA2222" w:rsidRDefault="00FA2222" w:rsidP="0009200A">
      <w:pPr>
        <w:spacing w:line="360" w:lineRule="auto"/>
        <w:rPr>
          <w:b/>
          <w:lang w:val="hr-HR"/>
        </w:rPr>
      </w:pPr>
      <w:r w:rsidRPr="00FA2222">
        <w:rPr>
          <w:b/>
          <w:lang w:val="hr-HR"/>
        </w:rPr>
        <w:t>Program 3012 Programska djelatnost socijalne skrbi - Program socijalne skrbi i novčanih pomoć</w:t>
      </w:r>
    </w:p>
    <w:p w14:paraId="0AB21E00" w14:textId="040D678A" w:rsidR="00980884" w:rsidRDefault="00FA2222" w:rsidP="0009200A">
      <w:pPr>
        <w:spacing w:line="360" w:lineRule="auto"/>
      </w:pPr>
      <w:r>
        <w:t xml:space="preserve">Program 3012- Program </w:t>
      </w:r>
      <w:proofErr w:type="spellStart"/>
      <w:r>
        <w:t>socijalne</w:t>
      </w:r>
      <w:proofErr w:type="spellEnd"/>
      <w:r>
        <w:t xml:space="preserve"> </w:t>
      </w:r>
      <w:proofErr w:type="spellStart"/>
      <w:r>
        <w:t>skrbi</w:t>
      </w:r>
      <w:proofErr w:type="spellEnd"/>
      <w:r>
        <w:t xml:space="preserve"> I </w:t>
      </w:r>
      <w:proofErr w:type="spellStart"/>
      <w:r>
        <w:t>novčanih</w:t>
      </w:r>
      <w:proofErr w:type="spellEnd"/>
      <w:r>
        <w:t xml:space="preserve"> </w:t>
      </w:r>
      <w:proofErr w:type="spellStart"/>
      <w:r>
        <w:t>pomoći</w:t>
      </w:r>
      <w:proofErr w:type="spellEnd"/>
      <w:r>
        <w:t xml:space="preserve"> je </w:t>
      </w:r>
      <w:proofErr w:type="spellStart"/>
      <w:r>
        <w:t>realiziran</w:t>
      </w:r>
      <w:proofErr w:type="spellEnd"/>
      <w:r>
        <w:t xml:space="preserve"> </w:t>
      </w:r>
      <w:proofErr w:type="spellStart"/>
      <w:r>
        <w:t>kako</w:t>
      </w:r>
      <w:proofErr w:type="spellEnd"/>
      <w:r>
        <w:t xml:space="preserve"> </w:t>
      </w:r>
      <w:proofErr w:type="spellStart"/>
      <w:r>
        <w:t>slijedi</w:t>
      </w:r>
      <w:proofErr w:type="spellEnd"/>
      <w:r>
        <w:t>:</w:t>
      </w:r>
    </w:p>
    <w:p w14:paraId="1149C7F7" w14:textId="77777777" w:rsidR="00FA2222" w:rsidRPr="00D97F23" w:rsidRDefault="00FA2222" w:rsidP="0009200A">
      <w:pPr>
        <w:spacing w:line="360" w:lineRule="auto"/>
      </w:pPr>
    </w:p>
    <w:p w14:paraId="0DA89E44" w14:textId="4855832A" w:rsidR="00FA2222" w:rsidRPr="006211FC" w:rsidRDefault="00FA2222" w:rsidP="0009200A">
      <w:pPr>
        <w:pStyle w:val="Odlomakpopisa"/>
        <w:numPr>
          <w:ilvl w:val="0"/>
          <w:numId w:val="16"/>
        </w:numPr>
        <w:spacing w:line="360" w:lineRule="auto"/>
        <w:rPr>
          <w:sz w:val="24"/>
          <w:szCs w:val="24"/>
        </w:rPr>
      </w:pPr>
      <w:proofErr w:type="spellStart"/>
      <w:r w:rsidRPr="006211FC">
        <w:rPr>
          <w:sz w:val="24"/>
          <w:szCs w:val="24"/>
        </w:rPr>
        <w:t>ogrjevno</w:t>
      </w:r>
      <w:proofErr w:type="spellEnd"/>
      <w:r w:rsidRPr="006211FC">
        <w:rPr>
          <w:sz w:val="24"/>
          <w:szCs w:val="24"/>
        </w:rPr>
        <w:t xml:space="preserve"> </w:t>
      </w:r>
      <w:proofErr w:type="spellStart"/>
      <w:r w:rsidRPr="006211FC">
        <w:rPr>
          <w:sz w:val="24"/>
          <w:szCs w:val="24"/>
        </w:rPr>
        <w:t>drvo</w:t>
      </w:r>
      <w:proofErr w:type="spellEnd"/>
      <w:r w:rsidRPr="006211FC">
        <w:rPr>
          <w:sz w:val="24"/>
          <w:szCs w:val="24"/>
        </w:rPr>
        <w:t xml:space="preserve"> (8 </w:t>
      </w:r>
      <w:proofErr w:type="spellStart"/>
      <w:r w:rsidRPr="006211FC">
        <w:rPr>
          <w:sz w:val="24"/>
          <w:szCs w:val="24"/>
        </w:rPr>
        <w:t>korisnika</w:t>
      </w:r>
      <w:proofErr w:type="spellEnd"/>
      <w:r w:rsidRPr="006211FC">
        <w:rPr>
          <w:sz w:val="24"/>
          <w:szCs w:val="24"/>
        </w:rPr>
        <w:t>)</w:t>
      </w:r>
      <w:r w:rsidRPr="006211FC">
        <w:rPr>
          <w:sz w:val="24"/>
          <w:szCs w:val="24"/>
        </w:rPr>
        <w:tab/>
      </w:r>
      <w:r w:rsidRPr="006211FC">
        <w:rPr>
          <w:sz w:val="24"/>
          <w:szCs w:val="24"/>
        </w:rPr>
        <w:tab/>
        <w:t xml:space="preserve">              </w:t>
      </w:r>
      <w:r w:rsidR="008910B0">
        <w:rPr>
          <w:sz w:val="24"/>
          <w:szCs w:val="24"/>
        </w:rPr>
        <w:t xml:space="preserve">                      </w:t>
      </w:r>
      <w:r w:rsidRPr="006211FC">
        <w:rPr>
          <w:sz w:val="24"/>
          <w:szCs w:val="24"/>
        </w:rPr>
        <w:t xml:space="preserve">  1.066,40 EUR</w:t>
      </w:r>
    </w:p>
    <w:p w14:paraId="18CC447D" w14:textId="51BE9360" w:rsidR="00FA2222" w:rsidRPr="006211FC" w:rsidRDefault="00FA2222" w:rsidP="0009200A">
      <w:pPr>
        <w:pStyle w:val="Odlomakpopisa"/>
        <w:numPr>
          <w:ilvl w:val="0"/>
          <w:numId w:val="16"/>
        </w:numPr>
        <w:spacing w:line="360" w:lineRule="auto"/>
        <w:rPr>
          <w:sz w:val="24"/>
          <w:szCs w:val="24"/>
        </w:rPr>
      </w:pPr>
      <w:proofErr w:type="spellStart"/>
      <w:r w:rsidRPr="006211FC">
        <w:rPr>
          <w:sz w:val="24"/>
          <w:szCs w:val="24"/>
        </w:rPr>
        <w:t>troškovi</w:t>
      </w:r>
      <w:proofErr w:type="spellEnd"/>
      <w:r w:rsidRPr="006211FC">
        <w:rPr>
          <w:sz w:val="24"/>
          <w:szCs w:val="24"/>
        </w:rPr>
        <w:t xml:space="preserve"> </w:t>
      </w:r>
      <w:proofErr w:type="spellStart"/>
      <w:r w:rsidRPr="006211FC">
        <w:rPr>
          <w:sz w:val="24"/>
          <w:szCs w:val="24"/>
        </w:rPr>
        <w:t>stanovanja</w:t>
      </w:r>
      <w:proofErr w:type="spellEnd"/>
      <w:r w:rsidRPr="006211FC">
        <w:rPr>
          <w:sz w:val="24"/>
          <w:szCs w:val="24"/>
        </w:rPr>
        <w:t xml:space="preserve"> (</w:t>
      </w:r>
      <w:proofErr w:type="spellStart"/>
      <w:r w:rsidRPr="006211FC">
        <w:rPr>
          <w:sz w:val="24"/>
          <w:szCs w:val="24"/>
        </w:rPr>
        <w:t>prosječno</w:t>
      </w:r>
      <w:proofErr w:type="spellEnd"/>
      <w:r w:rsidRPr="006211FC">
        <w:rPr>
          <w:sz w:val="24"/>
          <w:szCs w:val="24"/>
        </w:rPr>
        <w:t xml:space="preserve"> 8 </w:t>
      </w:r>
      <w:proofErr w:type="spellStart"/>
      <w:proofErr w:type="gramStart"/>
      <w:r w:rsidRPr="006211FC">
        <w:rPr>
          <w:sz w:val="24"/>
          <w:szCs w:val="24"/>
        </w:rPr>
        <w:t>korisnika</w:t>
      </w:r>
      <w:proofErr w:type="spellEnd"/>
      <w:r w:rsidRPr="006211FC">
        <w:rPr>
          <w:sz w:val="24"/>
          <w:szCs w:val="24"/>
        </w:rPr>
        <w:t xml:space="preserve">)   </w:t>
      </w:r>
      <w:proofErr w:type="gramEnd"/>
      <w:r w:rsidRPr="006211FC">
        <w:rPr>
          <w:sz w:val="24"/>
          <w:szCs w:val="24"/>
        </w:rPr>
        <w:t xml:space="preserve">      </w:t>
      </w:r>
      <w:r w:rsidR="008910B0">
        <w:rPr>
          <w:sz w:val="24"/>
          <w:szCs w:val="24"/>
        </w:rPr>
        <w:t xml:space="preserve">                  </w:t>
      </w:r>
      <w:r w:rsidRPr="006211FC">
        <w:rPr>
          <w:sz w:val="24"/>
          <w:szCs w:val="24"/>
        </w:rPr>
        <w:t xml:space="preserve"> 2.812,42 EUR</w:t>
      </w:r>
    </w:p>
    <w:p w14:paraId="2269514E" w14:textId="16707887" w:rsidR="00FA2222" w:rsidRPr="006211FC" w:rsidRDefault="00FA2222" w:rsidP="0009200A">
      <w:pPr>
        <w:pStyle w:val="Odlomakpopisa"/>
        <w:numPr>
          <w:ilvl w:val="0"/>
          <w:numId w:val="16"/>
        </w:numPr>
        <w:spacing w:line="360" w:lineRule="auto"/>
        <w:rPr>
          <w:sz w:val="24"/>
          <w:szCs w:val="24"/>
        </w:rPr>
      </w:pPr>
      <w:proofErr w:type="spellStart"/>
      <w:r w:rsidRPr="006211FC">
        <w:rPr>
          <w:sz w:val="24"/>
          <w:szCs w:val="24"/>
        </w:rPr>
        <w:t>usluge</w:t>
      </w:r>
      <w:proofErr w:type="spellEnd"/>
      <w:r w:rsidRPr="006211FC">
        <w:rPr>
          <w:sz w:val="24"/>
          <w:szCs w:val="24"/>
        </w:rPr>
        <w:t xml:space="preserve"> </w:t>
      </w:r>
      <w:proofErr w:type="spellStart"/>
      <w:r w:rsidRPr="006211FC">
        <w:rPr>
          <w:sz w:val="24"/>
          <w:szCs w:val="24"/>
        </w:rPr>
        <w:t>platnog</w:t>
      </w:r>
      <w:proofErr w:type="spellEnd"/>
      <w:r w:rsidRPr="006211FC">
        <w:rPr>
          <w:sz w:val="24"/>
          <w:szCs w:val="24"/>
        </w:rPr>
        <w:t xml:space="preserve"> </w:t>
      </w:r>
      <w:proofErr w:type="spellStart"/>
      <w:r w:rsidRPr="006211FC">
        <w:rPr>
          <w:sz w:val="24"/>
          <w:szCs w:val="24"/>
        </w:rPr>
        <w:t>prometa</w:t>
      </w:r>
      <w:proofErr w:type="spellEnd"/>
      <w:r w:rsidRPr="006211FC">
        <w:rPr>
          <w:sz w:val="24"/>
          <w:szCs w:val="24"/>
        </w:rPr>
        <w:t xml:space="preserve"> za </w:t>
      </w:r>
      <w:proofErr w:type="spellStart"/>
      <w:r w:rsidRPr="006211FC">
        <w:rPr>
          <w:sz w:val="24"/>
          <w:szCs w:val="24"/>
        </w:rPr>
        <w:t>mještane</w:t>
      </w:r>
      <w:proofErr w:type="spellEnd"/>
      <w:r w:rsidRPr="006211FC">
        <w:rPr>
          <w:sz w:val="24"/>
          <w:szCs w:val="24"/>
        </w:rPr>
        <w:t xml:space="preserve"> </w:t>
      </w:r>
      <w:proofErr w:type="spellStart"/>
      <w:r w:rsidRPr="006211FC">
        <w:rPr>
          <w:sz w:val="24"/>
          <w:szCs w:val="24"/>
        </w:rPr>
        <w:t>Općine</w:t>
      </w:r>
      <w:proofErr w:type="spellEnd"/>
      <w:r w:rsidRPr="006211FC">
        <w:rPr>
          <w:sz w:val="24"/>
          <w:szCs w:val="24"/>
        </w:rPr>
        <w:t xml:space="preserve"> Lovas </w:t>
      </w:r>
      <w:r w:rsidR="008910B0">
        <w:rPr>
          <w:sz w:val="24"/>
          <w:szCs w:val="24"/>
        </w:rPr>
        <w:t xml:space="preserve">             </w:t>
      </w:r>
      <w:r w:rsidRPr="006211FC">
        <w:rPr>
          <w:sz w:val="24"/>
          <w:szCs w:val="24"/>
        </w:rPr>
        <w:t xml:space="preserve"> 1.082,00 EUR</w:t>
      </w:r>
    </w:p>
    <w:p w14:paraId="3D60CF2A" w14:textId="33D0222E" w:rsidR="00FA2222" w:rsidRPr="006211FC" w:rsidRDefault="00FA2222" w:rsidP="0009200A">
      <w:pPr>
        <w:pStyle w:val="Odlomakpopisa"/>
        <w:numPr>
          <w:ilvl w:val="0"/>
          <w:numId w:val="17"/>
        </w:numPr>
        <w:spacing w:line="360" w:lineRule="auto"/>
        <w:rPr>
          <w:sz w:val="24"/>
          <w:szCs w:val="24"/>
        </w:rPr>
      </w:pPr>
      <w:proofErr w:type="spellStart"/>
      <w:r w:rsidRPr="006211FC">
        <w:rPr>
          <w:sz w:val="24"/>
          <w:szCs w:val="24"/>
        </w:rPr>
        <w:t>jednokratn</w:t>
      </w:r>
      <w:r w:rsidR="008910B0">
        <w:rPr>
          <w:sz w:val="24"/>
          <w:szCs w:val="24"/>
        </w:rPr>
        <w:t>e</w:t>
      </w:r>
      <w:proofErr w:type="spellEnd"/>
      <w:r w:rsidRPr="006211FC">
        <w:rPr>
          <w:sz w:val="24"/>
          <w:szCs w:val="24"/>
        </w:rPr>
        <w:t xml:space="preserve"> </w:t>
      </w:r>
      <w:proofErr w:type="spellStart"/>
      <w:r w:rsidRPr="006211FC">
        <w:rPr>
          <w:sz w:val="24"/>
          <w:szCs w:val="24"/>
        </w:rPr>
        <w:t>pomoć</w:t>
      </w:r>
      <w:r w:rsidR="008910B0">
        <w:rPr>
          <w:sz w:val="24"/>
          <w:szCs w:val="24"/>
        </w:rPr>
        <w:t>i</w:t>
      </w:r>
      <w:proofErr w:type="spellEnd"/>
      <w:r w:rsidRPr="006211FC">
        <w:rPr>
          <w:sz w:val="24"/>
          <w:szCs w:val="24"/>
        </w:rPr>
        <w:t xml:space="preserve"> </w:t>
      </w:r>
      <w:r w:rsidR="008910B0">
        <w:rPr>
          <w:sz w:val="24"/>
          <w:szCs w:val="24"/>
        </w:rPr>
        <w:tab/>
      </w:r>
      <w:r w:rsidR="008910B0">
        <w:rPr>
          <w:sz w:val="24"/>
          <w:szCs w:val="24"/>
        </w:rPr>
        <w:tab/>
      </w:r>
      <w:r w:rsidR="008910B0">
        <w:rPr>
          <w:sz w:val="24"/>
          <w:szCs w:val="24"/>
        </w:rPr>
        <w:tab/>
      </w:r>
      <w:r w:rsidR="008910B0">
        <w:rPr>
          <w:sz w:val="24"/>
          <w:szCs w:val="24"/>
        </w:rPr>
        <w:tab/>
      </w:r>
      <w:r w:rsidR="008910B0">
        <w:rPr>
          <w:sz w:val="24"/>
          <w:szCs w:val="24"/>
        </w:rPr>
        <w:tab/>
        <w:t xml:space="preserve">             </w:t>
      </w:r>
      <w:r w:rsidRPr="006211FC">
        <w:rPr>
          <w:sz w:val="24"/>
          <w:szCs w:val="24"/>
        </w:rPr>
        <w:t>1.060,00 EUR</w:t>
      </w:r>
    </w:p>
    <w:p w14:paraId="00BF30D9" w14:textId="3EC53195" w:rsidR="00980884" w:rsidRPr="006211FC" w:rsidRDefault="00FA2222" w:rsidP="0009200A">
      <w:pPr>
        <w:pStyle w:val="Odlomakpopisa"/>
        <w:numPr>
          <w:ilvl w:val="0"/>
          <w:numId w:val="17"/>
        </w:numPr>
        <w:spacing w:line="360" w:lineRule="auto"/>
        <w:rPr>
          <w:sz w:val="24"/>
          <w:szCs w:val="24"/>
        </w:rPr>
      </w:pPr>
      <w:proofErr w:type="spellStart"/>
      <w:r w:rsidRPr="006211FC">
        <w:rPr>
          <w:sz w:val="24"/>
          <w:szCs w:val="24"/>
        </w:rPr>
        <w:t>božićnice</w:t>
      </w:r>
      <w:proofErr w:type="spellEnd"/>
      <w:r w:rsidRPr="006211FC">
        <w:rPr>
          <w:sz w:val="24"/>
          <w:szCs w:val="24"/>
        </w:rPr>
        <w:t xml:space="preserve"> </w:t>
      </w:r>
      <w:proofErr w:type="spellStart"/>
      <w:r w:rsidRPr="006211FC">
        <w:rPr>
          <w:sz w:val="24"/>
          <w:szCs w:val="24"/>
        </w:rPr>
        <w:t>umirovljenicima</w:t>
      </w:r>
      <w:proofErr w:type="spellEnd"/>
      <w:r w:rsidRPr="006211FC">
        <w:rPr>
          <w:sz w:val="24"/>
          <w:szCs w:val="24"/>
        </w:rPr>
        <w:t xml:space="preserve"> (48 </w:t>
      </w:r>
      <w:proofErr w:type="spellStart"/>
      <w:proofErr w:type="gramStart"/>
      <w:r w:rsidRPr="006211FC">
        <w:rPr>
          <w:sz w:val="24"/>
          <w:szCs w:val="24"/>
        </w:rPr>
        <w:t>umirovljenika</w:t>
      </w:r>
      <w:proofErr w:type="spellEnd"/>
      <w:r w:rsidRPr="006211FC">
        <w:rPr>
          <w:sz w:val="24"/>
          <w:szCs w:val="24"/>
        </w:rPr>
        <w:t xml:space="preserve">)   </w:t>
      </w:r>
      <w:proofErr w:type="gramEnd"/>
      <w:r w:rsidRPr="006211FC">
        <w:rPr>
          <w:sz w:val="24"/>
          <w:szCs w:val="24"/>
        </w:rPr>
        <w:t xml:space="preserve"> </w:t>
      </w:r>
      <w:r w:rsidR="008910B0">
        <w:rPr>
          <w:sz w:val="24"/>
          <w:szCs w:val="24"/>
        </w:rPr>
        <w:t xml:space="preserve">                    </w:t>
      </w:r>
      <w:r w:rsidRPr="006211FC">
        <w:rPr>
          <w:sz w:val="24"/>
          <w:szCs w:val="24"/>
        </w:rPr>
        <w:t xml:space="preserve"> 1.720,00 EUR</w:t>
      </w:r>
    </w:p>
    <w:p w14:paraId="667B9EA8" w14:textId="23F03A73" w:rsidR="00FA2222" w:rsidRPr="006211FC" w:rsidRDefault="00FA2222" w:rsidP="0009200A">
      <w:pPr>
        <w:pStyle w:val="Odlomakpopisa"/>
        <w:numPr>
          <w:ilvl w:val="0"/>
          <w:numId w:val="17"/>
        </w:numPr>
        <w:spacing w:line="360" w:lineRule="auto"/>
        <w:rPr>
          <w:sz w:val="24"/>
          <w:szCs w:val="24"/>
        </w:rPr>
      </w:pPr>
      <w:proofErr w:type="spellStart"/>
      <w:r w:rsidRPr="006211FC">
        <w:rPr>
          <w:sz w:val="24"/>
          <w:szCs w:val="24"/>
        </w:rPr>
        <w:t>dječji</w:t>
      </w:r>
      <w:proofErr w:type="spellEnd"/>
      <w:r w:rsidRPr="006211FC">
        <w:rPr>
          <w:sz w:val="24"/>
          <w:szCs w:val="24"/>
        </w:rPr>
        <w:t xml:space="preserve"> </w:t>
      </w:r>
      <w:proofErr w:type="spellStart"/>
      <w:r w:rsidRPr="006211FC">
        <w:rPr>
          <w:sz w:val="24"/>
          <w:szCs w:val="24"/>
        </w:rPr>
        <w:t>poklon</w:t>
      </w:r>
      <w:proofErr w:type="spellEnd"/>
      <w:r w:rsidRPr="006211FC">
        <w:rPr>
          <w:sz w:val="24"/>
          <w:szCs w:val="24"/>
        </w:rPr>
        <w:t xml:space="preserve"> </w:t>
      </w:r>
      <w:proofErr w:type="spellStart"/>
      <w:proofErr w:type="gramStart"/>
      <w:r w:rsidRPr="006211FC">
        <w:rPr>
          <w:sz w:val="24"/>
          <w:szCs w:val="24"/>
        </w:rPr>
        <w:t>paketi</w:t>
      </w:r>
      <w:proofErr w:type="spellEnd"/>
      <w:r w:rsidRPr="006211FC">
        <w:rPr>
          <w:sz w:val="24"/>
          <w:szCs w:val="24"/>
        </w:rPr>
        <w:t xml:space="preserve">  </w:t>
      </w:r>
      <w:r w:rsidR="008910B0">
        <w:rPr>
          <w:sz w:val="24"/>
          <w:szCs w:val="24"/>
        </w:rPr>
        <w:tab/>
      </w:r>
      <w:proofErr w:type="gramEnd"/>
      <w:r w:rsidR="008910B0">
        <w:rPr>
          <w:sz w:val="24"/>
          <w:szCs w:val="24"/>
        </w:rPr>
        <w:tab/>
      </w:r>
      <w:r w:rsidR="008910B0">
        <w:rPr>
          <w:sz w:val="24"/>
          <w:szCs w:val="24"/>
        </w:rPr>
        <w:tab/>
      </w:r>
      <w:r w:rsidR="008910B0">
        <w:rPr>
          <w:sz w:val="24"/>
          <w:szCs w:val="24"/>
        </w:rPr>
        <w:tab/>
      </w:r>
      <w:r w:rsidR="008910B0">
        <w:rPr>
          <w:sz w:val="24"/>
          <w:szCs w:val="24"/>
        </w:rPr>
        <w:tab/>
        <w:t xml:space="preserve">                 </w:t>
      </w:r>
      <w:r w:rsidRPr="006211FC">
        <w:rPr>
          <w:sz w:val="24"/>
          <w:szCs w:val="24"/>
        </w:rPr>
        <w:t>305,60 EUR</w:t>
      </w:r>
    </w:p>
    <w:p w14:paraId="6BC412BA" w14:textId="43A1025F" w:rsidR="00FA2222" w:rsidRPr="006211FC" w:rsidRDefault="00FA2222" w:rsidP="0009200A">
      <w:pPr>
        <w:pStyle w:val="Odlomakpopisa"/>
        <w:numPr>
          <w:ilvl w:val="0"/>
          <w:numId w:val="17"/>
        </w:numPr>
        <w:spacing w:line="360" w:lineRule="auto"/>
        <w:rPr>
          <w:sz w:val="24"/>
          <w:szCs w:val="24"/>
        </w:rPr>
      </w:pPr>
      <w:proofErr w:type="spellStart"/>
      <w:r w:rsidRPr="006211FC">
        <w:rPr>
          <w:sz w:val="24"/>
          <w:szCs w:val="24"/>
        </w:rPr>
        <w:t>paketi</w:t>
      </w:r>
      <w:proofErr w:type="spellEnd"/>
      <w:r w:rsidRPr="006211FC">
        <w:rPr>
          <w:sz w:val="24"/>
          <w:szCs w:val="24"/>
        </w:rPr>
        <w:t xml:space="preserve"> </w:t>
      </w:r>
      <w:proofErr w:type="spellStart"/>
      <w:r w:rsidRPr="006211FC">
        <w:rPr>
          <w:sz w:val="24"/>
          <w:szCs w:val="24"/>
        </w:rPr>
        <w:t>hrane</w:t>
      </w:r>
      <w:proofErr w:type="spellEnd"/>
      <w:r w:rsidRPr="006211FC">
        <w:rPr>
          <w:sz w:val="24"/>
          <w:szCs w:val="24"/>
        </w:rPr>
        <w:t xml:space="preserve"> </w:t>
      </w:r>
      <w:proofErr w:type="spellStart"/>
      <w:r w:rsidRPr="006211FC">
        <w:rPr>
          <w:sz w:val="24"/>
          <w:szCs w:val="24"/>
        </w:rPr>
        <w:t>i</w:t>
      </w:r>
      <w:proofErr w:type="spellEnd"/>
      <w:r w:rsidRPr="006211FC">
        <w:rPr>
          <w:sz w:val="24"/>
          <w:szCs w:val="24"/>
        </w:rPr>
        <w:t xml:space="preserve"> </w:t>
      </w:r>
      <w:proofErr w:type="spellStart"/>
      <w:r w:rsidRPr="006211FC">
        <w:rPr>
          <w:sz w:val="24"/>
          <w:szCs w:val="24"/>
        </w:rPr>
        <w:t>potrepština</w:t>
      </w:r>
      <w:proofErr w:type="spellEnd"/>
      <w:r w:rsidRPr="006211FC">
        <w:rPr>
          <w:sz w:val="24"/>
          <w:szCs w:val="24"/>
        </w:rPr>
        <w:t xml:space="preserve"> (</w:t>
      </w:r>
      <w:proofErr w:type="spellStart"/>
      <w:r w:rsidRPr="006211FC">
        <w:rPr>
          <w:sz w:val="24"/>
          <w:szCs w:val="24"/>
        </w:rPr>
        <w:t>korisnici</w:t>
      </w:r>
      <w:proofErr w:type="spellEnd"/>
      <w:r w:rsidRPr="006211FC">
        <w:rPr>
          <w:sz w:val="24"/>
          <w:szCs w:val="24"/>
        </w:rPr>
        <w:t xml:space="preserve"> </w:t>
      </w:r>
      <w:proofErr w:type="spellStart"/>
      <w:r w:rsidRPr="006211FC">
        <w:rPr>
          <w:sz w:val="24"/>
          <w:szCs w:val="24"/>
        </w:rPr>
        <w:t>soc</w:t>
      </w:r>
      <w:r w:rsidR="008910B0">
        <w:rPr>
          <w:sz w:val="24"/>
          <w:szCs w:val="24"/>
        </w:rPr>
        <w:t>ijalnog</w:t>
      </w:r>
      <w:proofErr w:type="spellEnd"/>
      <w:r w:rsidRPr="006211FC">
        <w:rPr>
          <w:sz w:val="24"/>
          <w:szCs w:val="24"/>
        </w:rPr>
        <w:t xml:space="preserve"> </w:t>
      </w:r>
      <w:proofErr w:type="spellStart"/>
      <w:proofErr w:type="gramStart"/>
      <w:r w:rsidR="008910B0">
        <w:rPr>
          <w:sz w:val="24"/>
          <w:szCs w:val="24"/>
        </w:rPr>
        <w:t>p</w:t>
      </w:r>
      <w:r w:rsidRPr="006211FC">
        <w:rPr>
          <w:sz w:val="24"/>
          <w:szCs w:val="24"/>
        </w:rPr>
        <w:t>rograma</w:t>
      </w:r>
      <w:proofErr w:type="spellEnd"/>
      <w:r w:rsidRPr="006211FC">
        <w:rPr>
          <w:sz w:val="24"/>
          <w:szCs w:val="24"/>
        </w:rPr>
        <w:t xml:space="preserve">) </w:t>
      </w:r>
      <w:r w:rsidR="008910B0">
        <w:rPr>
          <w:sz w:val="24"/>
          <w:szCs w:val="24"/>
        </w:rPr>
        <w:t xml:space="preserve">  </w:t>
      </w:r>
      <w:proofErr w:type="gramEnd"/>
      <w:r w:rsidRPr="006211FC">
        <w:rPr>
          <w:sz w:val="24"/>
          <w:szCs w:val="24"/>
        </w:rPr>
        <w:t>2.249,32 EUR</w:t>
      </w:r>
    </w:p>
    <w:p w14:paraId="1EF01277" w14:textId="77777777" w:rsidR="006211FC" w:rsidRPr="006211FC" w:rsidRDefault="006211FC" w:rsidP="0009200A">
      <w:pPr>
        <w:spacing w:line="360" w:lineRule="auto"/>
        <w:rPr>
          <w:sz w:val="24"/>
          <w:szCs w:val="24"/>
        </w:rPr>
      </w:pPr>
    </w:p>
    <w:p w14:paraId="4DDD29A4" w14:textId="77777777" w:rsidR="006211FC" w:rsidRDefault="006211FC" w:rsidP="0009200A">
      <w:pPr>
        <w:spacing w:line="360" w:lineRule="auto"/>
      </w:pPr>
    </w:p>
    <w:p w14:paraId="37DBA7B7" w14:textId="7882DC9F" w:rsidR="00FA2222" w:rsidRPr="006211FC" w:rsidRDefault="006211FC" w:rsidP="0009200A">
      <w:pPr>
        <w:spacing w:line="360" w:lineRule="auto"/>
        <w:rPr>
          <w:b/>
        </w:rPr>
      </w:pPr>
      <w:proofErr w:type="spellStart"/>
      <w:r w:rsidRPr="006211FC">
        <w:rPr>
          <w:b/>
        </w:rPr>
        <w:t>Zaželi</w:t>
      </w:r>
      <w:proofErr w:type="spellEnd"/>
      <w:r w:rsidRPr="006211FC">
        <w:rPr>
          <w:b/>
        </w:rPr>
        <w:t xml:space="preserve"> IV</w:t>
      </w:r>
    </w:p>
    <w:p w14:paraId="6B159747" w14:textId="77777777" w:rsidR="00FA2222" w:rsidRPr="006211FC" w:rsidRDefault="00FA2222" w:rsidP="0009200A">
      <w:pPr>
        <w:spacing w:line="360" w:lineRule="auto"/>
        <w:rPr>
          <w:sz w:val="24"/>
          <w:szCs w:val="24"/>
        </w:rPr>
      </w:pPr>
      <w:r w:rsidRPr="006211FC">
        <w:rPr>
          <w:sz w:val="24"/>
          <w:szCs w:val="24"/>
        </w:rPr>
        <w:t xml:space="preserve">Općina Lovas je u 2025. </w:t>
      </w:r>
      <w:proofErr w:type="spellStart"/>
      <w:r w:rsidRPr="006211FC">
        <w:rPr>
          <w:sz w:val="24"/>
          <w:szCs w:val="24"/>
        </w:rPr>
        <w:t>godini</w:t>
      </w:r>
      <w:proofErr w:type="spellEnd"/>
      <w:r w:rsidRPr="006211FC">
        <w:rPr>
          <w:sz w:val="24"/>
          <w:szCs w:val="24"/>
        </w:rPr>
        <w:t xml:space="preserve"> </w:t>
      </w:r>
      <w:proofErr w:type="spellStart"/>
      <w:r w:rsidRPr="006211FC">
        <w:rPr>
          <w:sz w:val="24"/>
          <w:szCs w:val="24"/>
        </w:rPr>
        <w:t>realizirala</w:t>
      </w:r>
      <w:proofErr w:type="spellEnd"/>
      <w:r w:rsidRPr="006211FC">
        <w:rPr>
          <w:sz w:val="24"/>
          <w:szCs w:val="24"/>
        </w:rPr>
        <w:t xml:space="preserve"> Projekt „</w:t>
      </w:r>
      <w:proofErr w:type="spellStart"/>
      <w:proofErr w:type="gramStart"/>
      <w:r w:rsidRPr="006211FC">
        <w:rPr>
          <w:sz w:val="24"/>
          <w:szCs w:val="24"/>
        </w:rPr>
        <w:t>Zaželi</w:t>
      </w:r>
      <w:proofErr w:type="spellEnd"/>
      <w:r w:rsidRPr="006211FC">
        <w:rPr>
          <w:sz w:val="24"/>
          <w:szCs w:val="24"/>
        </w:rPr>
        <w:t>“ –</w:t>
      </w:r>
      <w:proofErr w:type="gramEnd"/>
      <w:r w:rsidRPr="006211FC">
        <w:rPr>
          <w:sz w:val="24"/>
          <w:szCs w:val="24"/>
        </w:rPr>
        <w:t xml:space="preserve"> Općina Lovas, </w:t>
      </w:r>
      <w:proofErr w:type="spellStart"/>
      <w:r w:rsidRPr="006211FC">
        <w:rPr>
          <w:sz w:val="24"/>
          <w:szCs w:val="24"/>
        </w:rPr>
        <w:t>faza</w:t>
      </w:r>
      <w:proofErr w:type="spellEnd"/>
      <w:r w:rsidRPr="006211FC">
        <w:rPr>
          <w:sz w:val="24"/>
          <w:szCs w:val="24"/>
        </w:rPr>
        <w:t xml:space="preserve"> IV, </w:t>
      </w:r>
      <w:proofErr w:type="spellStart"/>
      <w:r w:rsidRPr="006211FC">
        <w:rPr>
          <w:sz w:val="24"/>
          <w:szCs w:val="24"/>
        </w:rPr>
        <w:t>i</w:t>
      </w:r>
      <w:proofErr w:type="spellEnd"/>
      <w:r w:rsidRPr="006211FC">
        <w:rPr>
          <w:sz w:val="24"/>
          <w:szCs w:val="24"/>
        </w:rPr>
        <w:t xml:space="preserve"> u </w:t>
      </w:r>
      <w:proofErr w:type="spellStart"/>
      <w:r w:rsidRPr="006211FC">
        <w:rPr>
          <w:sz w:val="24"/>
          <w:szCs w:val="24"/>
        </w:rPr>
        <w:t>tu</w:t>
      </w:r>
      <w:proofErr w:type="spellEnd"/>
      <w:r w:rsidRPr="006211FC">
        <w:rPr>
          <w:sz w:val="24"/>
          <w:szCs w:val="24"/>
        </w:rPr>
        <w:t xml:space="preserve"> </w:t>
      </w:r>
      <w:proofErr w:type="spellStart"/>
      <w:r w:rsidRPr="006211FC">
        <w:rPr>
          <w:sz w:val="24"/>
          <w:szCs w:val="24"/>
        </w:rPr>
        <w:t>svrhu</w:t>
      </w:r>
      <w:proofErr w:type="spellEnd"/>
      <w:r w:rsidRPr="006211FC">
        <w:rPr>
          <w:sz w:val="24"/>
          <w:szCs w:val="24"/>
        </w:rPr>
        <w:t xml:space="preserve"> je </w:t>
      </w:r>
      <w:proofErr w:type="spellStart"/>
      <w:r w:rsidRPr="006211FC">
        <w:rPr>
          <w:sz w:val="24"/>
          <w:szCs w:val="24"/>
        </w:rPr>
        <w:t>realizirano</w:t>
      </w:r>
      <w:proofErr w:type="spellEnd"/>
      <w:r w:rsidRPr="006211FC">
        <w:rPr>
          <w:sz w:val="24"/>
          <w:szCs w:val="24"/>
        </w:rPr>
        <w:t xml:space="preserve"> 323.354,69 EUR.</w:t>
      </w:r>
    </w:p>
    <w:p w14:paraId="4F56B493" w14:textId="77777777" w:rsidR="006211FC" w:rsidRDefault="006211FC" w:rsidP="0009200A">
      <w:pPr>
        <w:spacing w:line="360" w:lineRule="auto"/>
      </w:pPr>
    </w:p>
    <w:p w14:paraId="718086B6" w14:textId="77777777" w:rsidR="008910B0" w:rsidRDefault="008910B0" w:rsidP="0009200A">
      <w:pPr>
        <w:spacing w:line="360" w:lineRule="auto"/>
        <w:rPr>
          <w:b/>
        </w:rPr>
      </w:pPr>
    </w:p>
    <w:p w14:paraId="69B45079" w14:textId="77777777" w:rsidR="008910B0" w:rsidRDefault="008910B0" w:rsidP="0009200A">
      <w:pPr>
        <w:spacing w:line="360" w:lineRule="auto"/>
        <w:rPr>
          <w:b/>
        </w:rPr>
      </w:pPr>
    </w:p>
    <w:p w14:paraId="4C5A4C22" w14:textId="6ABCD7EB" w:rsidR="006211FC" w:rsidRDefault="006211FC" w:rsidP="0009200A">
      <w:pPr>
        <w:spacing w:line="360" w:lineRule="auto"/>
        <w:rPr>
          <w:b/>
        </w:rPr>
      </w:pPr>
      <w:proofErr w:type="spellStart"/>
      <w:r w:rsidRPr="006211FC">
        <w:rPr>
          <w:b/>
        </w:rPr>
        <w:lastRenderedPageBreak/>
        <w:t>Demografske</w:t>
      </w:r>
      <w:proofErr w:type="spellEnd"/>
      <w:r w:rsidRPr="006211FC">
        <w:rPr>
          <w:b/>
        </w:rPr>
        <w:t xml:space="preserve"> </w:t>
      </w:r>
      <w:proofErr w:type="spellStart"/>
      <w:r w:rsidRPr="006211FC">
        <w:rPr>
          <w:b/>
        </w:rPr>
        <w:t>i</w:t>
      </w:r>
      <w:proofErr w:type="spellEnd"/>
      <w:r w:rsidRPr="006211FC">
        <w:rPr>
          <w:b/>
        </w:rPr>
        <w:t xml:space="preserve"> </w:t>
      </w:r>
      <w:proofErr w:type="spellStart"/>
      <w:r w:rsidRPr="006211FC">
        <w:rPr>
          <w:b/>
        </w:rPr>
        <w:t>pronatalitetne</w:t>
      </w:r>
      <w:proofErr w:type="spellEnd"/>
      <w:r w:rsidRPr="006211FC">
        <w:rPr>
          <w:b/>
        </w:rPr>
        <w:t xml:space="preserve"> </w:t>
      </w:r>
      <w:proofErr w:type="spellStart"/>
      <w:r w:rsidRPr="006211FC">
        <w:rPr>
          <w:b/>
        </w:rPr>
        <w:t>mjere</w:t>
      </w:r>
      <w:proofErr w:type="spellEnd"/>
    </w:p>
    <w:p w14:paraId="62AA67C6" w14:textId="77777777" w:rsidR="006211FC" w:rsidRPr="006211FC" w:rsidRDefault="006211FC" w:rsidP="0009200A">
      <w:pPr>
        <w:spacing w:line="360" w:lineRule="auto"/>
        <w:rPr>
          <w:b/>
        </w:rPr>
      </w:pPr>
    </w:p>
    <w:p w14:paraId="59F4EDE6" w14:textId="77777777" w:rsidR="006211FC" w:rsidRPr="006211FC" w:rsidRDefault="006211FC" w:rsidP="0009200A">
      <w:pPr>
        <w:pStyle w:val="Odlomakpopisa"/>
        <w:numPr>
          <w:ilvl w:val="0"/>
          <w:numId w:val="18"/>
        </w:numPr>
        <w:spacing w:line="360" w:lineRule="auto"/>
        <w:rPr>
          <w:sz w:val="24"/>
          <w:szCs w:val="24"/>
        </w:rPr>
      </w:pPr>
      <w:proofErr w:type="spellStart"/>
      <w:r w:rsidRPr="006211FC">
        <w:rPr>
          <w:sz w:val="24"/>
          <w:szCs w:val="24"/>
        </w:rPr>
        <w:t>Pravo</w:t>
      </w:r>
      <w:proofErr w:type="spellEnd"/>
      <w:r w:rsidRPr="006211FC">
        <w:rPr>
          <w:sz w:val="24"/>
          <w:szCs w:val="24"/>
        </w:rPr>
        <w:t xml:space="preserve"> </w:t>
      </w:r>
      <w:proofErr w:type="spellStart"/>
      <w:r w:rsidRPr="006211FC">
        <w:rPr>
          <w:sz w:val="24"/>
          <w:szCs w:val="24"/>
        </w:rPr>
        <w:t>na</w:t>
      </w:r>
      <w:proofErr w:type="spellEnd"/>
      <w:r w:rsidRPr="006211FC">
        <w:rPr>
          <w:sz w:val="24"/>
          <w:szCs w:val="24"/>
        </w:rPr>
        <w:t xml:space="preserve"> </w:t>
      </w:r>
      <w:proofErr w:type="spellStart"/>
      <w:r w:rsidRPr="006211FC">
        <w:rPr>
          <w:sz w:val="24"/>
          <w:szCs w:val="24"/>
        </w:rPr>
        <w:t>naknadu</w:t>
      </w:r>
      <w:proofErr w:type="spellEnd"/>
      <w:r w:rsidRPr="006211FC">
        <w:rPr>
          <w:sz w:val="24"/>
          <w:szCs w:val="24"/>
        </w:rPr>
        <w:t xml:space="preserve"> </w:t>
      </w:r>
      <w:proofErr w:type="spellStart"/>
      <w:r w:rsidRPr="006211FC">
        <w:rPr>
          <w:sz w:val="24"/>
          <w:szCs w:val="24"/>
        </w:rPr>
        <w:t>troškova</w:t>
      </w:r>
      <w:proofErr w:type="spellEnd"/>
      <w:r w:rsidRPr="006211FC">
        <w:rPr>
          <w:sz w:val="24"/>
          <w:szCs w:val="24"/>
        </w:rPr>
        <w:t xml:space="preserve"> </w:t>
      </w:r>
      <w:proofErr w:type="spellStart"/>
      <w:r w:rsidRPr="006211FC">
        <w:rPr>
          <w:sz w:val="24"/>
          <w:szCs w:val="24"/>
        </w:rPr>
        <w:t>stanovanja</w:t>
      </w:r>
      <w:proofErr w:type="spellEnd"/>
      <w:r w:rsidRPr="006211FC">
        <w:rPr>
          <w:sz w:val="24"/>
          <w:szCs w:val="24"/>
        </w:rPr>
        <w:t xml:space="preserve"> za </w:t>
      </w:r>
      <w:proofErr w:type="spellStart"/>
      <w:r w:rsidRPr="006211FC">
        <w:rPr>
          <w:sz w:val="24"/>
          <w:szCs w:val="24"/>
        </w:rPr>
        <w:t>obitelji</w:t>
      </w:r>
      <w:proofErr w:type="spellEnd"/>
      <w:r w:rsidRPr="006211FC">
        <w:rPr>
          <w:sz w:val="24"/>
          <w:szCs w:val="24"/>
        </w:rPr>
        <w:t xml:space="preserve"> s </w:t>
      </w:r>
      <w:proofErr w:type="spellStart"/>
      <w:r w:rsidRPr="006211FC">
        <w:rPr>
          <w:sz w:val="24"/>
          <w:szCs w:val="24"/>
        </w:rPr>
        <w:t>petero</w:t>
      </w:r>
      <w:proofErr w:type="spellEnd"/>
      <w:r w:rsidRPr="006211FC">
        <w:rPr>
          <w:sz w:val="24"/>
          <w:szCs w:val="24"/>
        </w:rPr>
        <w:t xml:space="preserve"> </w:t>
      </w:r>
      <w:proofErr w:type="spellStart"/>
      <w:r w:rsidRPr="006211FC">
        <w:rPr>
          <w:sz w:val="24"/>
          <w:szCs w:val="24"/>
        </w:rPr>
        <w:t>ili</w:t>
      </w:r>
      <w:proofErr w:type="spellEnd"/>
      <w:r w:rsidRPr="006211FC">
        <w:rPr>
          <w:sz w:val="24"/>
          <w:szCs w:val="24"/>
        </w:rPr>
        <w:t xml:space="preserve"> </w:t>
      </w:r>
      <w:proofErr w:type="spellStart"/>
      <w:r w:rsidRPr="006211FC">
        <w:rPr>
          <w:sz w:val="24"/>
          <w:szCs w:val="24"/>
        </w:rPr>
        <w:t>više</w:t>
      </w:r>
      <w:proofErr w:type="spellEnd"/>
      <w:r w:rsidRPr="006211FC">
        <w:rPr>
          <w:sz w:val="24"/>
          <w:szCs w:val="24"/>
        </w:rPr>
        <w:t xml:space="preserve"> </w:t>
      </w:r>
      <w:proofErr w:type="spellStart"/>
      <w:r w:rsidRPr="006211FC">
        <w:rPr>
          <w:sz w:val="24"/>
          <w:szCs w:val="24"/>
        </w:rPr>
        <w:t>malodobne</w:t>
      </w:r>
      <w:proofErr w:type="spellEnd"/>
      <w:r w:rsidRPr="006211FC">
        <w:rPr>
          <w:sz w:val="24"/>
          <w:szCs w:val="24"/>
        </w:rPr>
        <w:t xml:space="preserve"> </w:t>
      </w:r>
      <w:proofErr w:type="spellStart"/>
      <w:r w:rsidRPr="006211FC">
        <w:rPr>
          <w:sz w:val="24"/>
          <w:szCs w:val="24"/>
        </w:rPr>
        <w:t>djece</w:t>
      </w:r>
      <w:proofErr w:type="spellEnd"/>
      <w:r w:rsidRPr="006211FC">
        <w:rPr>
          <w:sz w:val="24"/>
          <w:szCs w:val="24"/>
        </w:rPr>
        <w:t xml:space="preserve"> (2 </w:t>
      </w:r>
      <w:proofErr w:type="spellStart"/>
      <w:r w:rsidRPr="006211FC">
        <w:rPr>
          <w:sz w:val="24"/>
          <w:szCs w:val="24"/>
        </w:rPr>
        <w:t>obitelji</w:t>
      </w:r>
      <w:proofErr w:type="spellEnd"/>
      <w:r w:rsidRPr="006211FC">
        <w:rPr>
          <w:sz w:val="24"/>
          <w:szCs w:val="24"/>
        </w:rPr>
        <w:t>)</w:t>
      </w:r>
      <w:r w:rsidRPr="006211FC">
        <w:rPr>
          <w:sz w:val="24"/>
          <w:szCs w:val="24"/>
        </w:rPr>
        <w:tab/>
        <w:t>2.787,12 EUR</w:t>
      </w:r>
    </w:p>
    <w:p w14:paraId="24577722" w14:textId="77777777" w:rsidR="006211FC" w:rsidRPr="006211FC" w:rsidRDefault="006211FC" w:rsidP="0009200A">
      <w:pPr>
        <w:pStyle w:val="Odlomakpopisa"/>
        <w:numPr>
          <w:ilvl w:val="0"/>
          <w:numId w:val="18"/>
        </w:numPr>
        <w:spacing w:line="360" w:lineRule="auto"/>
        <w:rPr>
          <w:sz w:val="24"/>
          <w:szCs w:val="24"/>
        </w:rPr>
      </w:pPr>
      <w:proofErr w:type="spellStart"/>
      <w:r w:rsidRPr="006211FC">
        <w:rPr>
          <w:sz w:val="24"/>
          <w:szCs w:val="24"/>
        </w:rPr>
        <w:t>Pomoć</w:t>
      </w:r>
      <w:proofErr w:type="spellEnd"/>
      <w:r w:rsidRPr="006211FC">
        <w:rPr>
          <w:sz w:val="24"/>
          <w:szCs w:val="24"/>
        </w:rPr>
        <w:t xml:space="preserve"> za </w:t>
      </w:r>
      <w:proofErr w:type="spellStart"/>
      <w:r w:rsidRPr="006211FC">
        <w:rPr>
          <w:sz w:val="24"/>
          <w:szCs w:val="24"/>
        </w:rPr>
        <w:t>novorođenu</w:t>
      </w:r>
      <w:proofErr w:type="spellEnd"/>
      <w:r w:rsidRPr="006211FC">
        <w:rPr>
          <w:sz w:val="24"/>
          <w:szCs w:val="24"/>
        </w:rPr>
        <w:t xml:space="preserve"> </w:t>
      </w:r>
      <w:proofErr w:type="spellStart"/>
      <w:r w:rsidRPr="006211FC">
        <w:rPr>
          <w:sz w:val="24"/>
          <w:szCs w:val="24"/>
        </w:rPr>
        <w:t>djecu</w:t>
      </w:r>
      <w:proofErr w:type="spellEnd"/>
      <w:r w:rsidRPr="006211FC">
        <w:rPr>
          <w:sz w:val="24"/>
          <w:szCs w:val="24"/>
        </w:rPr>
        <w:t xml:space="preserve"> (2 </w:t>
      </w:r>
      <w:proofErr w:type="spellStart"/>
      <w:r w:rsidRPr="006211FC">
        <w:rPr>
          <w:sz w:val="24"/>
          <w:szCs w:val="24"/>
        </w:rPr>
        <w:t>novorođena</w:t>
      </w:r>
      <w:proofErr w:type="spellEnd"/>
      <w:r w:rsidRPr="006211FC">
        <w:rPr>
          <w:sz w:val="24"/>
          <w:szCs w:val="24"/>
        </w:rPr>
        <w:t xml:space="preserve"> </w:t>
      </w:r>
      <w:proofErr w:type="spellStart"/>
      <w:r w:rsidRPr="006211FC">
        <w:rPr>
          <w:sz w:val="24"/>
          <w:szCs w:val="24"/>
        </w:rPr>
        <w:t>djeteta</w:t>
      </w:r>
      <w:proofErr w:type="spellEnd"/>
      <w:r w:rsidRPr="006211FC">
        <w:rPr>
          <w:sz w:val="24"/>
          <w:szCs w:val="24"/>
        </w:rPr>
        <w:t xml:space="preserve"> </w:t>
      </w:r>
      <w:proofErr w:type="spellStart"/>
      <w:r w:rsidRPr="006211FC">
        <w:rPr>
          <w:sz w:val="24"/>
          <w:szCs w:val="24"/>
        </w:rPr>
        <w:t>i</w:t>
      </w:r>
      <w:proofErr w:type="spellEnd"/>
      <w:r w:rsidRPr="006211FC">
        <w:rPr>
          <w:sz w:val="24"/>
          <w:szCs w:val="24"/>
        </w:rPr>
        <w:t xml:space="preserve"> 21 </w:t>
      </w:r>
      <w:proofErr w:type="spellStart"/>
      <w:r w:rsidRPr="006211FC">
        <w:rPr>
          <w:sz w:val="24"/>
          <w:szCs w:val="24"/>
        </w:rPr>
        <w:t>isplata</w:t>
      </w:r>
      <w:proofErr w:type="spellEnd"/>
      <w:r w:rsidRPr="006211FC">
        <w:rPr>
          <w:sz w:val="24"/>
          <w:szCs w:val="24"/>
        </w:rPr>
        <w:t xml:space="preserve"> </w:t>
      </w:r>
      <w:proofErr w:type="spellStart"/>
      <w:r w:rsidRPr="006211FC">
        <w:rPr>
          <w:sz w:val="24"/>
          <w:szCs w:val="24"/>
        </w:rPr>
        <w:t>prethodnih</w:t>
      </w:r>
      <w:proofErr w:type="spellEnd"/>
      <w:r w:rsidRPr="006211FC">
        <w:rPr>
          <w:sz w:val="24"/>
          <w:szCs w:val="24"/>
        </w:rPr>
        <w:t xml:space="preserve"> </w:t>
      </w:r>
      <w:proofErr w:type="spellStart"/>
      <w:r w:rsidRPr="006211FC">
        <w:rPr>
          <w:sz w:val="24"/>
          <w:szCs w:val="24"/>
        </w:rPr>
        <w:t>godina</w:t>
      </w:r>
      <w:proofErr w:type="spellEnd"/>
      <w:r w:rsidRPr="006211FC">
        <w:rPr>
          <w:sz w:val="24"/>
          <w:szCs w:val="24"/>
        </w:rPr>
        <w:t xml:space="preserve">, </w:t>
      </w:r>
      <w:proofErr w:type="spellStart"/>
      <w:r w:rsidRPr="006211FC">
        <w:rPr>
          <w:sz w:val="24"/>
          <w:szCs w:val="24"/>
        </w:rPr>
        <w:t>ukupno</w:t>
      </w:r>
      <w:proofErr w:type="spellEnd"/>
      <w:r w:rsidRPr="006211FC">
        <w:rPr>
          <w:sz w:val="24"/>
          <w:szCs w:val="24"/>
        </w:rPr>
        <w:t xml:space="preserve"> 23 </w:t>
      </w:r>
      <w:proofErr w:type="spellStart"/>
      <w:r w:rsidRPr="006211FC">
        <w:rPr>
          <w:sz w:val="24"/>
          <w:szCs w:val="24"/>
        </w:rPr>
        <w:t>isplate</w:t>
      </w:r>
      <w:proofErr w:type="spellEnd"/>
      <w:r w:rsidRPr="006211FC">
        <w:rPr>
          <w:sz w:val="24"/>
          <w:szCs w:val="24"/>
        </w:rPr>
        <w:t>)</w:t>
      </w:r>
      <w:r w:rsidRPr="006211FC">
        <w:rPr>
          <w:sz w:val="24"/>
          <w:szCs w:val="24"/>
        </w:rPr>
        <w:tab/>
        <w:t>5.925,00 EUR</w:t>
      </w:r>
    </w:p>
    <w:p w14:paraId="4A822061" w14:textId="77777777" w:rsidR="006211FC" w:rsidRPr="006211FC" w:rsidRDefault="006211FC" w:rsidP="0009200A">
      <w:pPr>
        <w:pStyle w:val="Odlomakpopisa"/>
        <w:numPr>
          <w:ilvl w:val="0"/>
          <w:numId w:val="18"/>
        </w:numPr>
        <w:spacing w:line="360" w:lineRule="auto"/>
        <w:rPr>
          <w:sz w:val="24"/>
          <w:szCs w:val="24"/>
        </w:rPr>
      </w:pPr>
      <w:proofErr w:type="spellStart"/>
      <w:r w:rsidRPr="006211FC">
        <w:rPr>
          <w:sz w:val="24"/>
          <w:szCs w:val="24"/>
        </w:rPr>
        <w:t>Sufinanciranje</w:t>
      </w:r>
      <w:proofErr w:type="spellEnd"/>
      <w:r w:rsidRPr="006211FC">
        <w:rPr>
          <w:sz w:val="24"/>
          <w:szCs w:val="24"/>
        </w:rPr>
        <w:t xml:space="preserve"> </w:t>
      </w:r>
      <w:proofErr w:type="spellStart"/>
      <w:r w:rsidRPr="006211FC">
        <w:rPr>
          <w:sz w:val="24"/>
          <w:szCs w:val="24"/>
        </w:rPr>
        <w:t>troškova</w:t>
      </w:r>
      <w:proofErr w:type="spellEnd"/>
      <w:r w:rsidRPr="006211FC">
        <w:rPr>
          <w:sz w:val="24"/>
          <w:szCs w:val="24"/>
        </w:rPr>
        <w:t xml:space="preserve"> </w:t>
      </w:r>
      <w:proofErr w:type="spellStart"/>
      <w:r w:rsidRPr="006211FC">
        <w:rPr>
          <w:sz w:val="24"/>
          <w:szCs w:val="24"/>
        </w:rPr>
        <w:t>dječjeg</w:t>
      </w:r>
      <w:proofErr w:type="spellEnd"/>
      <w:r w:rsidRPr="006211FC">
        <w:rPr>
          <w:sz w:val="24"/>
          <w:szCs w:val="24"/>
        </w:rPr>
        <w:t xml:space="preserve"> </w:t>
      </w:r>
      <w:proofErr w:type="spellStart"/>
      <w:r w:rsidRPr="006211FC">
        <w:rPr>
          <w:sz w:val="24"/>
          <w:szCs w:val="24"/>
        </w:rPr>
        <w:t>vrtića</w:t>
      </w:r>
      <w:proofErr w:type="spellEnd"/>
      <w:r w:rsidRPr="006211FC">
        <w:rPr>
          <w:sz w:val="24"/>
          <w:szCs w:val="24"/>
        </w:rPr>
        <w:t xml:space="preserve"> za </w:t>
      </w:r>
      <w:proofErr w:type="spellStart"/>
      <w:r w:rsidRPr="006211FC">
        <w:rPr>
          <w:sz w:val="24"/>
          <w:szCs w:val="24"/>
        </w:rPr>
        <w:t>djecu</w:t>
      </w:r>
      <w:proofErr w:type="spellEnd"/>
      <w:r w:rsidRPr="006211FC">
        <w:rPr>
          <w:sz w:val="24"/>
          <w:szCs w:val="24"/>
        </w:rPr>
        <w:t xml:space="preserve"> </w:t>
      </w:r>
      <w:proofErr w:type="spellStart"/>
      <w:r w:rsidRPr="006211FC">
        <w:rPr>
          <w:sz w:val="24"/>
          <w:szCs w:val="24"/>
        </w:rPr>
        <w:t>koja</w:t>
      </w:r>
      <w:proofErr w:type="spellEnd"/>
      <w:r w:rsidRPr="006211FC">
        <w:rPr>
          <w:sz w:val="24"/>
          <w:szCs w:val="24"/>
        </w:rPr>
        <w:t xml:space="preserve"> </w:t>
      </w:r>
      <w:proofErr w:type="spellStart"/>
      <w:r w:rsidRPr="006211FC">
        <w:rPr>
          <w:sz w:val="24"/>
          <w:szCs w:val="24"/>
        </w:rPr>
        <w:t>pohađaju</w:t>
      </w:r>
      <w:proofErr w:type="spellEnd"/>
      <w:r w:rsidRPr="006211FC">
        <w:rPr>
          <w:sz w:val="24"/>
          <w:szCs w:val="24"/>
        </w:rPr>
        <w:t xml:space="preserve"> </w:t>
      </w:r>
      <w:proofErr w:type="spellStart"/>
      <w:r w:rsidRPr="006211FC">
        <w:rPr>
          <w:sz w:val="24"/>
          <w:szCs w:val="24"/>
        </w:rPr>
        <w:t>vrtić</w:t>
      </w:r>
      <w:proofErr w:type="spellEnd"/>
      <w:r w:rsidRPr="006211FC">
        <w:rPr>
          <w:sz w:val="24"/>
          <w:szCs w:val="24"/>
        </w:rPr>
        <w:t xml:space="preserve"> </w:t>
      </w:r>
      <w:proofErr w:type="spellStart"/>
      <w:r w:rsidRPr="006211FC">
        <w:rPr>
          <w:sz w:val="24"/>
          <w:szCs w:val="24"/>
        </w:rPr>
        <w:t>izvan</w:t>
      </w:r>
      <w:proofErr w:type="spellEnd"/>
      <w:r w:rsidRPr="006211FC">
        <w:rPr>
          <w:sz w:val="24"/>
          <w:szCs w:val="24"/>
        </w:rPr>
        <w:t xml:space="preserve"> </w:t>
      </w:r>
      <w:proofErr w:type="spellStart"/>
      <w:r w:rsidRPr="006211FC">
        <w:rPr>
          <w:sz w:val="24"/>
          <w:szCs w:val="24"/>
        </w:rPr>
        <w:t>područja</w:t>
      </w:r>
      <w:proofErr w:type="spellEnd"/>
      <w:r w:rsidRPr="006211FC">
        <w:rPr>
          <w:sz w:val="24"/>
          <w:szCs w:val="24"/>
        </w:rPr>
        <w:t xml:space="preserve"> </w:t>
      </w:r>
      <w:proofErr w:type="spellStart"/>
      <w:r w:rsidRPr="006211FC">
        <w:rPr>
          <w:sz w:val="24"/>
          <w:szCs w:val="24"/>
        </w:rPr>
        <w:t>Općine</w:t>
      </w:r>
      <w:proofErr w:type="spellEnd"/>
      <w:r w:rsidRPr="006211FC">
        <w:rPr>
          <w:sz w:val="24"/>
          <w:szCs w:val="24"/>
        </w:rPr>
        <w:t xml:space="preserve"> Lovas</w:t>
      </w:r>
      <w:r w:rsidRPr="006211FC">
        <w:rPr>
          <w:sz w:val="24"/>
          <w:szCs w:val="24"/>
        </w:rPr>
        <w:tab/>
        <w:t>3.995,75 EUR</w:t>
      </w:r>
    </w:p>
    <w:p w14:paraId="7D20F895" w14:textId="77777777" w:rsidR="006211FC" w:rsidRPr="006211FC" w:rsidRDefault="006211FC" w:rsidP="0009200A">
      <w:pPr>
        <w:pStyle w:val="Odlomakpopisa"/>
        <w:numPr>
          <w:ilvl w:val="0"/>
          <w:numId w:val="18"/>
        </w:numPr>
        <w:spacing w:line="360" w:lineRule="auto"/>
        <w:rPr>
          <w:sz w:val="24"/>
          <w:szCs w:val="24"/>
        </w:rPr>
      </w:pPr>
      <w:r w:rsidRPr="006211FC">
        <w:rPr>
          <w:sz w:val="24"/>
          <w:szCs w:val="24"/>
        </w:rPr>
        <w:t xml:space="preserve">Potpora </w:t>
      </w:r>
      <w:proofErr w:type="spellStart"/>
      <w:r w:rsidRPr="006211FC">
        <w:rPr>
          <w:sz w:val="24"/>
          <w:szCs w:val="24"/>
        </w:rPr>
        <w:t>učenicima</w:t>
      </w:r>
      <w:proofErr w:type="spellEnd"/>
      <w:r w:rsidRPr="006211FC">
        <w:rPr>
          <w:sz w:val="24"/>
          <w:szCs w:val="24"/>
        </w:rPr>
        <w:t xml:space="preserve"> </w:t>
      </w:r>
      <w:proofErr w:type="spellStart"/>
      <w:r w:rsidRPr="006211FC">
        <w:rPr>
          <w:sz w:val="24"/>
          <w:szCs w:val="24"/>
        </w:rPr>
        <w:t>Osnovne</w:t>
      </w:r>
      <w:proofErr w:type="spellEnd"/>
      <w:r w:rsidRPr="006211FC">
        <w:rPr>
          <w:sz w:val="24"/>
          <w:szCs w:val="24"/>
        </w:rPr>
        <w:t xml:space="preserve"> </w:t>
      </w:r>
      <w:proofErr w:type="spellStart"/>
      <w:r w:rsidRPr="006211FC">
        <w:rPr>
          <w:sz w:val="24"/>
          <w:szCs w:val="24"/>
        </w:rPr>
        <w:t>škole</w:t>
      </w:r>
      <w:proofErr w:type="spellEnd"/>
      <w:r w:rsidRPr="006211FC">
        <w:rPr>
          <w:sz w:val="24"/>
          <w:szCs w:val="24"/>
        </w:rPr>
        <w:t xml:space="preserve"> Lovas (</w:t>
      </w:r>
      <w:proofErr w:type="spellStart"/>
      <w:r w:rsidRPr="006211FC">
        <w:rPr>
          <w:sz w:val="24"/>
          <w:szCs w:val="24"/>
        </w:rPr>
        <w:t>radne</w:t>
      </w:r>
      <w:proofErr w:type="spellEnd"/>
      <w:r w:rsidRPr="006211FC">
        <w:rPr>
          <w:sz w:val="24"/>
          <w:szCs w:val="24"/>
        </w:rPr>
        <w:t xml:space="preserve"> </w:t>
      </w:r>
      <w:proofErr w:type="spellStart"/>
      <w:r w:rsidRPr="006211FC">
        <w:rPr>
          <w:sz w:val="24"/>
          <w:szCs w:val="24"/>
        </w:rPr>
        <w:t>bilježnice</w:t>
      </w:r>
      <w:proofErr w:type="spellEnd"/>
      <w:r w:rsidRPr="006211FC">
        <w:rPr>
          <w:sz w:val="24"/>
          <w:szCs w:val="24"/>
        </w:rPr>
        <w:t xml:space="preserve"> </w:t>
      </w:r>
      <w:proofErr w:type="spellStart"/>
      <w:r w:rsidRPr="006211FC">
        <w:rPr>
          <w:sz w:val="24"/>
          <w:szCs w:val="24"/>
        </w:rPr>
        <w:t>i</w:t>
      </w:r>
      <w:proofErr w:type="spellEnd"/>
      <w:r w:rsidRPr="006211FC">
        <w:rPr>
          <w:sz w:val="24"/>
          <w:szCs w:val="24"/>
        </w:rPr>
        <w:t xml:space="preserve"> </w:t>
      </w:r>
      <w:proofErr w:type="spellStart"/>
      <w:r w:rsidRPr="006211FC">
        <w:rPr>
          <w:sz w:val="24"/>
          <w:szCs w:val="24"/>
        </w:rPr>
        <w:t>ostalo</w:t>
      </w:r>
      <w:proofErr w:type="spellEnd"/>
      <w:r w:rsidRPr="006211FC">
        <w:rPr>
          <w:sz w:val="24"/>
          <w:szCs w:val="24"/>
        </w:rPr>
        <w:t>)</w:t>
      </w:r>
      <w:r w:rsidRPr="006211FC">
        <w:rPr>
          <w:sz w:val="24"/>
          <w:szCs w:val="24"/>
        </w:rPr>
        <w:tab/>
        <w:t>5.559,29 EUR</w:t>
      </w:r>
    </w:p>
    <w:p w14:paraId="74ED7A0A" w14:textId="77777777" w:rsidR="006211FC" w:rsidRPr="006211FC" w:rsidRDefault="006211FC" w:rsidP="0009200A">
      <w:pPr>
        <w:pStyle w:val="Odlomakpopisa"/>
        <w:numPr>
          <w:ilvl w:val="0"/>
          <w:numId w:val="18"/>
        </w:numPr>
        <w:spacing w:line="360" w:lineRule="auto"/>
        <w:rPr>
          <w:sz w:val="24"/>
          <w:szCs w:val="24"/>
        </w:rPr>
      </w:pPr>
      <w:r w:rsidRPr="006211FC">
        <w:rPr>
          <w:sz w:val="24"/>
          <w:szCs w:val="24"/>
        </w:rPr>
        <w:t xml:space="preserve">Potpore </w:t>
      </w:r>
      <w:proofErr w:type="spellStart"/>
      <w:r w:rsidRPr="006211FC">
        <w:rPr>
          <w:sz w:val="24"/>
          <w:szCs w:val="24"/>
        </w:rPr>
        <w:t>novoosnovanim</w:t>
      </w:r>
      <w:proofErr w:type="spellEnd"/>
      <w:r w:rsidRPr="006211FC">
        <w:rPr>
          <w:sz w:val="24"/>
          <w:szCs w:val="24"/>
        </w:rPr>
        <w:t xml:space="preserve"> </w:t>
      </w:r>
      <w:proofErr w:type="spellStart"/>
      <w:r w:rsidRPr="006211FC">
        <w:rPr>
          <w:sz w:val="24"/>
          <w:szCs w:val="24"/>
        </w:rPr>
        <w:t>obiteljima</w:t>
      </w:r>
      <w:proofErr w:type="spellEnd"/>
      <w:r w:rsidRPr="006211FC">
        <w:rPr>
          <w:sz w:val="24"/>
          <w:szCs w:val="24"/>
        </w:rPr>
        <w:t xml:space="preserve"> (3 </w:t>
      </w:r>
      <w:proofErr w:type="spellStart"/>
      <w:r w:rsidRPr="006211FC">
        <w:rPr>
          <w:sz w:val="24"/>
          <w:szCs w:val="24"/>
        </w:rPr>
        <w:t>obitelji</w:t>
      </w:r>
      <w:proofErr w:type="spellEnd"/>
      <w:r w:rsidRPr="006211FC">
        <w:rPr>
          <w:sz w:val="24"/>
          <w:szCs w:val="24"/>
        </w:rPr>
        <w:t>)</w:t>
      </w:r>
      <w:r w:rsidRPr="006211FC">
        <w:rPr>
          <w:sz w:val="24"/>
          <w:szCs w:val="24"/>
        </w:rPr>
        <w:tab/>
        <w:t>7.500,00 EUR</w:t>
      </w:r>
    </w:p>
    <w:p w14:paraId="556FD308" w14:textId="77777777" w:rsidR="006211FC" w:rsidRPr="006211FC" w:rsidRDefault="006211FC" w:rsidP="0009200A">
      <w:pPr>
        <w:pStyle w:val="Odlomakpopisa"/>
        <w:numPr>
          <w:ilvl w:val="0"/>
          <w:numId w:val="18"/>
        </w:numPr>
        <w:spacing w:line="360" w:lineRule="auto"/>
        <w:rPr>
          <w:sz w:val="24"/>
          <w:szCs w:val="24"/>
        </w:rPr>
      </w:pPr>
      <w:r w:rsidRPr="006211FC">
        <w:rPr>
          <w:sz w:val="24"/>
          <w:szCs w:val="24"/>
        </w:rPr>
        <w:t xml:space="preserve">Potpora </w:t>
      </w:r>
      <w:proofErr w:type="spellStart"/>
      <w:r w:rsidRPr="006211FC">
        <w:rPr>
          <w:sz w:val="24"/>
          <w:szCs w:val="24"/>
        </w:rPr>
        <w:t>učenicima</w:t>
      </w:r>
      <w:proofErr w:type="spellEnd"/>
      <w:r w:rsidRPr="006211FC">
        <w:rPr>
          <w:sz w:val="24"/>
          <w:szCs w:val="24"/>
        </w:rPr>
        <w:t xml:space="preserve"> 1. </w:t>
      </w:r>
      <w:proofErr w:type="spellStart"/>
      <w:r w:rsidRPr="006211FC">
        <w:rPr>
          <w:sz w:val="24"/>
          <w:szCs w:val="24"/>
        </w:rPr>
        <w:t>razreda</w:t>
      </w:r>
      <w:proofErr w:type="spellEnd"/>
      <w:r w:rsidRPr="006211FC">
        <w:rPr>
          <w:sz w:val="24"/>
          <w:szCs w:val="24"/>
        </w:rPr>
        <w:t xml:space="preserve"> </w:t>
      </w:r>
      <w:proofErr w:type="spellStart"/>
      <w:r w:rsidRPr="006211FC">
        <w:rPr>
          <w:sz w:val="24"/>
          <w:szCs w:val="24"/>
        </w:rPr>
        <w:t>Osnovne</w:t>
      </w:r>
      <w:proofErr w:type="spellEnd"/>
      <w:r w:rsidRPr="006211FC">
        <w:rPr>
          <w:sz w:val="24"/>
          <w:szCs w:val="24"/>
        </w:rPr>
        <w:t xml:space="preserve"> </w:t>
      </w:r>
      <w:proofErr w:type="spellStart"/>
      <w:r w:rsidRPr="006211FC">
        <w:rPr>
          <w:sz w:val="24"/>
          <w:szCs w:val="24"/>
        </w:rPr>
        <w:t>škole</w:t>
      </w:r>
      <w:proofErr w:type="spellEnd"/>
      <w:r w:rsidRPr="006211FC">
        <w:rPr>
          <w:sz w:val="24"/>
          <w:szCs w:val="24"/>
        </w:rPr>
        <w:t xml:space="preserve"> Lovas (8 </w:t>
      </w:r>
      <w:proofErr w:type="spellStart"/>
      <w:r w:rsidRPr="006211FC">
        <w:rPr>
          <w:sz w:val="24"/>
          <w:szCs w:val="24"/>
        </w:rPr>
        <w:t>prvašića</w:t>
      </w:r>
      <w:proofErr w:type="spellEnd"/>
      <w:r w:rsidRPr="006211FC">
        <w:rPr>
          <w:sz w:val="24"/>
          <w:szCs w:val="24"/>
        </w:rPr>
        <w:t>)</w:t>
      </w:r>
      <w:r w:rsidRPr="006211FC">
        <w:rPr>
          <w:sz w:val="24"/>
          <w:szCs w:val="24"/>
        </w:rPr>
        <w:tab/>
        <w:t>800,00 EUR</w:t>
      </w:r>
    </w:p>
    <w:p w14:paraId="3DFFCE6C" w14:textId="77777777" w:rsidR="006211FC" w:rsidRPr="006211FC" w:rsidRDefault="006211FC" w:rsidP="0009200A">
      <w:pPr>
        <w:pStyle w:val="Odlomakpopisa"/>
        <w:numPr>
          <w:ilvl w:val="0"/>
          <w:numId w:val="18"/>
        </w:numPr>
        <w:spacing w:line="360" w:lineRule="auto"/>
        <w:rPr>
          <w:sz w:val="24"/>
          <w:szCs w:val="24"/>
        </w:rPr>
      </w:pPr>
      <w:r w:rsidRPr="006211FC">
        <w:rPr>
          <w:sz w:val="24"/>
          <w:szCs w:val="24"/>
        </w:rPr>
        <w:t xml:space="preserve">Potpora za </w:t>
      </w:r>
      <w:proofErr w:type="spellStart"/>
      <w:r w:rsidRPr="006211FC">
        <w:rPr>
          <w:sz w:val="24"/>
          <w:szCs w:val="24"/>
        </w:rPr>
        <w:t>putne</w:t>
      </w:r>
      <w:proofErr w:type="spellEnd"/>
      <w:r w:rsidRPr="006211FC">
        <w:rPr>
          <w:sz w:val="24"/>
          <w:szCs w:val="24"/>
        </w:rPr>
        <w:t xml:space="preserve"> </w:t>
      </w:r>
      <w:proofErr w:type="spellStart"/>
      <w:r w:rsidRPr="006211FC">
        <w:rPr>
          <w:sz w:val="24"/>
          <w:szCs w:val="24"/>
        </w:rPr>
        <w:t>troškove</w:t>
      </w:r>
      <w:proofErr w:type="spellEnd"/>
      <w:r w:rsidRPr="006211FC">
        <w:rPr>
          <w:sz w:val="24"/>
          <w:szCs w:val="24"/>
        </w:rPr>
        <w:t xml:space="preserve"> za </w:t>
      </w:r>
      <w:proofErr w:type="spellStart"/>
      <w:r w:rsidRPr="006211FC">
        <w:rPr>
          <w:sz w:val="24"/>
          <w:szCs w:val="24"/>
        </w:rPr>
        <w:t>djecu</w:t>
      </w:r>
      <w:proofErr w:type="spellEnd"/>
      <w:r w:rsidRPr="006211FC">
        <w:rPr>
          <w:sz w:val="24"/>
          <w:szCs w:val="24"/>
        </w:rPr>
        <w:t xml:space="preserve"> </w:t>
      </w:r>
      <w:proofErr w:type="spellStart"/>
      <w:r w:rsidRPr="006211FC">
        <w:rPr>
          <w:sz w:val="24"/>
          <w:szCs w:val="24"/>
        </w:rPr>
        <w:t>predškolske</w:t>
      </w:r>
      <w:proofErr w:type="spellEnd"/>
      <w:r w:rsidRPr="006211FC">
        <w:rPr>
          <w:sz w:val="24"/>
          <w:szCs w:val="24"/>
        </w:rPr>
        <w:t xml:space="preserve"> </w:t>
      </w:r>
      <w:proofErr w:type="spellStart"/>
      <w:r w:rsidRPr="006211FC">
        <w:rPr>
          <w:sz w:val="24"/>
          <w:szCs w:val="24"/>
        </w:rPr>
        <w:t>dobi</w:t>
      </w:r>
      <w:proofErr w:type="spellEnd"/>
      <w:r w:rsidRPr="006211FC">
        <w:rPr>
          <w:sz w:val="24"/>
          <w:szCs w:val="24"/>
        </w:rPr>
        <w:t xml:space="preserve"> iz </w:t>
      </w:r>
      <w:proofErr w:type="spellStart"/>
      <w:r w:rsidRPr="006211FC">
        <w:rPr>
          <w:sz w:val="24"/>
          <w:szCs w:val="24"/>
        </w:rPr>
        <w:t>naselja</w:t>
      </w:r>
      <w:proofErr w:type="spellEnd"/>
      <w:r w:rsidRPr="006211FC">
        <w:rPr>
          <w:sz w:val="24"/>
          <w:szCs w:val="24"/>
        </w:rPr>
        <w:t xml:space="preserve"> </w:t>
      </w:r>
      <w:proofErr w:type="spellStart"/>
      <w:r w:rsidRPr="006211FC">
        <w:rPr>
          <w:sz w:val="24"/>
          <w:szCs w:val="24"/>
        </w:rPr>
        <w:t>Opatovac</w:t>
      </w:r>
      <w:proofErr w:type="spellEnd"/>
      <w:r w:rsidRPr="006211FC">
        <w:rPr>
          <w:sz w:val="24"/>
          <w:szCs w:val="24"/>
        </w:rPr>
        <w:t xml:space="preserve"> u </w:t>
      </w:r>
      <w:proofErr w:type="spellStart"/>
      <w:r w:rsidRPr="006211FC">
        <w:rPr>
          <w:sz w:val="24"/>
          <w:szCs w:val="24"/>
        </w:rPr>
        <w:t>naselju</w:t>
      </w:r>
      <w:proofErr w:type="spellEnd"/>
      <w:r w:rsidRPr="006211FC">
        <w:rPr>
          <w:sz w:val="24"/>
          <w:szCs w:val="24"/>
        </w:rPr>
        <w:t xml:space="preserve"> Lovas</w:t>
      </w:r>
      <w:r w:rsidRPr="006211FC">
        <w:rPr>
          <w:sz w:val="24"/>
          <w:szCs w:val="24"/>
        </w:rPr>
        <w:tab/>
        <w:t>270,00 EUR</w:t>
      </w:r>
    </w:p>
    <w:p w14:paraId="199ECA05" w14:textId="77777777" w:rsidR="006211FC" w:rsidRPr="006211FC" w:rsidRDefault="006211FC" w:rsidP="0009200A">
      <w:pPr>
        <w:pStyle w:val="Odlomakpopisa"/>
        <w:numPr>
          <w:ilvl w:val="0"/>
          <w:numId w:val="18"/>
        </w:numPr>
        <w:spacing w:line="360" w:lineRule="auto"/>
        <w:rPr>
          <w:sz w:val="24"/>
          <w:szCs w:val="24"/>
        </w:rPr>
      </w:pPr>
      <w:proofErr w:type="spellStart"/>
      <w:r w:rsidRPr="006211FC">
        <w:rPr>
          <w:sz w:val="24"/>
          <w:szCs w:val="24"/>
        </w:rPr>
        <w:t>Sufinanciranje</w:t>
      </w:r>
      <w:proofErr w:type="spellEnd"/>
      <w:r w:rsidRPr="006211FC">
        <w:rPr>
          <w:sz w:val="24"/>
          <w:szCs w:val="24"/>
        </w:rPr>
        <w:t xml:space="preserve"> </w:t>
      </w:r>
      <w:proofErr w:type="spellStart"/>
      <w:r w:rsidRPr="006211FC">
        <w:rPr>
          <w:sz w:val="24"/>
          <w:szCs w:val="24"/>
        </w:rPr>
        <w:t>putnih</w:t>
      </w:r>
      <w:proofErr w:type="spellEnd"/>
      <w:r w:rsidRPr="006211FC">
        <w:rPr>
          <w:sz w:val="24"/>
          <w:szCs w:val="24"/>
        </w:rPr>
        <w:t xml:space="preserve"> </w:t>
      </w:r>
      <w:proofErr w:type="spellStart"/>
      <w:r w:rsidRPr="006211FC">
        <w:rPr>
          <w:sz w:val="24"/>
          <w:szCs w:val="24"/>
        </w:rPr>
        <w:t>troškova</w:t>
      </w:r>
      <w:proofErr w:type="spellEnd"/>
      <w:r w:rsidRPr="006211FC">
        <w:rPr>
          <w:sz w:val="24"/>
          <w:szCs w:val="24"/>
        </w:rPr>
        <w:t xml:space="preserve"> za </w:t>
      </w:r>
      <w:proofErr w:type="spellStart"/>
      <w:r w:rsidRPr="006211FC">
        <w:rPr>
          <w:sz w:val="24"/>
          <w:szCs w:val="24"/>
        </w:rPr>
        <w:t>učenike</w:t>
      </w:r>
      <w:proofErr w:type="spellEnd"/>
      <w:r w:rsidRPr="006211FC">
        <w:rPr>
          <w:sz w:val="24"/>
          <w:szCs w:val="24"/>
        </w:rPr>
        <w:t xml:space="preserve"> </w:t>
      </w:r>
      <w:proofErr w:type="spellStart"/>
      <w:r w:rsidRPr="006211FC">
        <w:rPr>
          <w:sz w:val="24"/>
          <w:szCs w:val="24"/>
        </w:rPr>
        <w:t>srednjoškolce</w:t>
      </w:r>
      <w:proofErr w:type="spellEnd"/>
      <w:r w:rsidRPr="006211FC">
        <w:rPr>
          <w:sz w:val="24"/>
          <w:szCs w:val="24"/>
        </w:rPr>
        <w:t xml:space="preserve"> (36 </w:t>
      </w:r>
      <w:proofErr w:type="spellStart"/>
      <w:r w:rsidRPr="006211FC">
        <w:rPr>
          <w:sz w:val="24"/>
          <w:szCs w:val="24"/>
        </w:rPr>
        <w:t>učenika</w:t>
      </w:r>
      <w:proofErr w:type="spellEnd"/>
      <w:r w:rsidRPr="006211FC">
        <w:rPr>
          <w:sz w:val="24"/>
          <w:szCs w:val="24"/>
        </w:rPr>
        <w:t>)</w:t>
      </w:r>
      <w:r w:rsidRPr="006211FC">
        <w:rPr>
          <w:sz w:val="24"/>
          <w:szCs w:val="24"/>
        </w:rPr>
        <w:tab/>
        <w:t>6.075,64 EUR</w:t>
      </w:r>
    </w:p>
    <w:p w14:paraId="7BB8F1E9" w14:textId="77777777" w:rsidR="006211FC" w:rsidRPr="006211FC" w:rsidRDefault="006211FC" w:rsidP="0009200A">
      <w:pPr>
        <w:pStyle w:val="Odlomakpopisa"/>
        <w:numPr>
          <w:ilvl w:val="0"/>
          <w:numId w:val="18"/>
        </w:numPr>
        <w:spacing w:line="360" w:lineRule="auto"/>
        <w:rPr>
          <w:sz w:val="24"/>
          <w:szCs w:val="24"/>
        </w:rPr>
      </w:pPr>
      <w:proofErr w:type="spellStart"/>
      <w:r w:rsidRPr="006211FC">
        <w:rPr>
          <w:sz w:val="24"/>
          <w:szCs w:val="24"/>
        </w:rPr>
        <w:t>Nagrada</w:t>
      </w:r>
      <w:proofErr w:type="spellEnd"/>
      <w:r w:rsidRPr="006211FC">
        <w:rPr>
          <w:sz w:val="24"/>
          <w:szCs w:val="24"/>
        </w:rPr>
        <w:t xml:space="preserve"> </w:t>
      </w:r>
      <w:proofErr w:type="spellStart"/>
      <w:r w:rsidRPr="006211FC">
        <w:rPr>
          <w:sz w:val="24"/>
          <w:szCs w:val="24"/>
        </w:rPr>
        <w:t>osnovnoškolcima</w:t>
      </w:r>
      <w:proofErr w:type="spellEnd"/>
      <w:r w:rsidRPr="006211FC">
        <w:rPr>
          <w:sz w:val="24"/>
          <w:szCs w:val="24"/>
        </w:rPr>
        <w:t xml:space="preserve"> za </w:t>
      </w:r>
      <w:proofErr w:type="spellStart"/>
      <w:r w:rsidRPr="006211FC">
        <w:rPr>
          <w:sz w:val="24"/>
          <w:szCs w:val="24"/>
        </w:rPr>
        <w:t>odličan</w:t>
      </w:r>
      <w:proofErr w:type="spellEnd"/>
      <w:r w:rsidRPr="006211FC">
        <w:rPr>
          <w:sz w:val="24"/>
          <w:szCs w:val="24"/>
        </w:rPr>
        <w:t xml:space="preserve"> </w:t>
      </w:r>
      <w:proofErr w:type="spellStart"/>
      <w:r w:rsidRPr="006211FC">
        <w:rPr>
          <w:sz w:val="24"/>
          <w:szCs w:val="24"/>
        </w:rPr>
        <w:t>uspjeh</w:t>
      </w:r>
      <w:proofErr w:type="spellEnd"/>
      <w:r w:rsidRPr="006211FC">
        <w:rPr>
          <w:sz w:val="24"/>
          <w:szCs w:val="24"/>
        </w:rPr>
        <w:t xml:space="preserve"> (5,0) – 12 </w:t>
      </w:r>
      <w:proofErr w:type="spellStart"/>
      <w:r w:rsidRPr="006211FC">
        <w:rPr>
          <w:sz w:val="24"/>
          <w:szCs w:val="24"/>
        </w:rPr>
        <w:t>učenika</w:t>
      </w:r>
      <w:proofErr w:type="spellEnd"/>
      <w:r w:rsidRPr="006211FC">
        <w:rPr>
          <w:sz w:val="24"/>
          <w:szCs w:val="24"/>
        </w:rPr>
        <w:tab/>
        <w:t>600,00 EUR</w:t>
      </w:r>
    </w:p>
    <w:p w14:paraId="01257E85" w14:textId="77777777" w:rsidR="006211FC" w:rsidRPr="006211FC" w:rsidRDefault="006211FC" w:rsidP="0009200A">
      <w:pPr>
        <w:pStyle w:val="Odlomakpopisa"/>
        <w:numPr>
          <w:ilvl w:val="0"/>
          <w:numId w:val="18"/>
        </w:numPr>
        <w:spacing w:line="360" w:lineRule="auto"/>
        <w:rPr>
          <w:sz w:val="24"/>
          <w:szCs w:val="24"/>
        </w:rPr>
      </w:pPr>
      <w:proofErr w:type="spellStart"/>
      <w:r w:rsidRPr="006211FC">
        <w:rPr>
          <w:sz w:val="24"/>
          <w:szCs w:val="24"/>
        </w:rPr>
        <w:t>Nagrada</w:t>
      </w:r>
      <w:proofErr w:type="spellEnd"/>
      <w:r w:rsidRPr="006211FC">
        <w:rPr>
          <w:sz w:val="24"/>
          <w:szCs w:val="24"/>
        </w:rPr>
        <w:t xml:space="preserve"> </w:t>
      </w:r>
      <w:proofErr w:type="spellStart"/>
      <w:r w:rsidRPr="006211FC">
        <w:rPr>
          <w:sz w:val="24"/>
          <w:szCs w:val="24"/>
        </w:rPr>
        <w:t>srednjoškolcima</w:t>
      </w:r>
      <w:proofErr w:type="spellEnd"/>
      <w:r w:rsidRPr="006211FC">
        <w:rPr>
          <w:sz w:val="24"/>
          <w:szCs w:val="24"/>
        </w:rPr>
        <w:t xml:space="preserve"> za </w:t>
      </w:r>
      <w:proofErr w:type="spellStart"/>
      <w:r w:rsidRPr="006211FC">
        <w:rPr>
          <w:sz w:val="24"/>
          <w:szCs w:val="24"/>
        </w:rPr>
        <w:t>odličan</w:t>
      </w:r>
      <w:proofErr w:type="spellEnd"/>
      <w:r w:rsidRPr="006211FC">
        <w:rPr>
          <w:sz w:val="24"/>
          <w:szCs w:val="24"/>
        </w:rPr>
        <w:t xml:space="preserve"> </w:t>
      </w:r>
      <w:proofErr w:type="spellStart"/>
      <w:r w:rsidRPr="006211FC">
        <w:rPr>
          <w:sz w:val="24"/>
          <w:szCs w:val="24"/>
        </w:rPr>
        <w:t>uspjeh</w:t>
      </w:r>
      <w:proofErr w:type="spellEnd"/>
      <w:r w:rsidRPr="006211FC">
        <w:rPr>
          <w:sz w:val="24"/>
          <w:szCs w:val="24"/>
        </w:rPr>
        <w:t xml:space="preserve"> – 2 </w:t>
      </w:r>
      <w:proofErr w:type="spellStart"/>
      <w:r w:rsidRPr="006211FC">
        <w:rPr>
          <w:sz w:val="24"/>
          <w:szCs w:val="24"/>
        </w:rPr>
        <w:t>učenika</w:t>
      </w:r>
      <w:proofErr w:type="spellEnd"/>
      <w:r w:rsidRPr="006211FC">
        <w:rPr>
          <w:sz w:val="24"/>
          <w:szCs w:val="24"/>
        </w:rPr>
        <w:tab/>
        <w:t>200,00 EUR</w:t>
      </w:r>
    </w:p>
    <w:p w14:paraId="167365FF" w14:textId="77777777" w:rsidR="006211FC" w:rsidRDefault="006211FC" w:rsidP="0009200A">
      <w:pPr>
        <w:pStyle w:val="Odlomakpopisa"/>
        <w:numPr>
          <w:ilvl w:val="0"/>
          <w:numId w:val="18"/>
        </w:numPr>
        <w:spacing w:line="360" w:lineRule="auto"/>
        <w:rPr>
          <w:sz w:val="24"/>
          <w:szCs w:val="24"/>
        </w:rPr>
      </w:pPr>
      <w:r w:rsidRPr="006211FC">
        <w:rPr>
          <w:sz w:val="24"/>
          <w:szCs w:val="24"/>
        </w:rPr>
        <w:t xml:space="preserve">Potpore </w:t>
      </w:r>
      <w:proofErr w:type="spellStart"/>
      <w:r w:rsidRPr="006211FC">
        <w:rPr>
          <w:sz w:val="24"/>
          <w:szCs w:val="24"/>
        </w:rPr>
        <w:t>studentima</w:t>
      </w:r>
      <w:proofErr w:type="spellEnd"/>
      <w:r w:rsidRPr="006211FC">
        <w:rPr>
          <w:sz w:val="24"/>
          <w:szCs w:val="24"/>
        </w:rPr>
        <w:t xml:space="preserve"> (8 </w:t>
      </w:r>
      <w:proofErr w:type="spellStart"/>
      <w:r w:rsidRPr="006211FC">
        <w:rPr>
          <w:sz w:val="24"/>
          <w:szCs w:val="24"/>
        </w:rPr>
        <w:t>studenata</w:t>
      </w:r>
      <w:proofErr w:type="spellEnd"/>
      <w:r w:rsidRPr="006211FC">
        <w:rPr>
          <w:sz w:val="24"/>
          <w:szCs w:val="24"/>
        </w:rPr>
        <w:t>)</w:t>
      </w:r>
      <w:r w:rsidRPr="006211FC">
        <w:rPr>
          <w:sz w:val="24"/>
          <w:szCs w:val="24"/>
        </w:rPr>
        <w:tab/>
        <w:t>6.560,00 EUR</w:t>
      </w:r>
    </w:p>
    <w:p w14:paraId="04167D5B" w14:textId="77777777" w:rsidR="006211FC" w:rsidRDefault="006211FC" w:rsidP="0009200A">
      <w:pPr>
        <w:pStyle w:val="Odlomakpopisa"/>
        <w:spacing w:line="360" w:lineRule="auto"/>
        <w:ind w:left="720"/>
        <w:rPr>
          <w:sz w:val="24"/>
          <w:szCs w:val="24"/>
        </w:rPr>
      </w:pPr>
    </w:p>
    <w:p w14:paraId="0BFDE2FA" w14:textId="6DD3CC92" w:rsidR="00980884" w:rsidRDefault="006211FC" w:rsidP="0009200A">
      <w:pPr>
        <w:spacing w:line="360" w:lineRule="auto"/>
        <w:rPr>
          <w:sz w:val="24"/>
          <w:szCs w:val="24"/>
        </w:rPr>
      </w:pPr>
      <w:r w:rsidRPr="006211FC">
        <w:rPr>
          <w:b/>
          <w:sz w:val="24"/>
          <w:szCs w:val="24"/>
        </w:rPr>
        <w:t xml:space="preserve">Program:3011 </w:t>
      </w:r>
      <w:proofErr w:type="spellStart"/>
      <w:r w:rsidRPr="006211FC">
        <w:rPr>
          <w:b/>
          <w:sz w:val="24"/>
          <w:szCs w:val="24"/>
        </w:rPr>
        <w:t>Programska</w:t>
      </w:r>
      <w:proofErr w:type="spellEnd"/>
      <w:r w:rsidRPr="006211FC">
        <w:rPr>
          <w:b/>
          <w:sz w:val="24"/>
          <w:szCs w:val="24"/>
        </w:rPr>
        <w:t xml:space="preserve"> </w:t>
      </w:r>
      <w:proofErr w:type="spellStart"/>
      <w:r w:rsidRPr="006211FC">
        <w:rPr>
          <w:b/>
          <w:sz w:val="24"/>
          <w:szCs w:val="24"/>
        </w:rPr>
        <w:t>djelatnost</w:t>
      </w:r>
      <w:proofErr w:type="spellEnd"/>
      <w:r w:rsidRPr="006211FC">
        <w:rPr>
          <w:b/>
          <w:sz w:val="24"/>
          <w:szCs w:val="24"/>
        </w:rPr>
        <w:t xml:space="preserve"> </w:t>
      </w:r>
      <w:proofErr w:type="spellStart"/>
      <w:r w:rsidRPr="006211FC">
        <w:rPr>
          <w:b/>
          <w:sz w:val="24"/>
          <w:szCs w:val="24"/>
        </w:rPr>
        <w:t>športa</w:t>
      </w:r>
      <w:proofErr w:type="spellEnd"/>
      <w:r w:rsidRPr="006211FC">
        <w:rPr>
          <w:b/>
          <w:sz w:val="24"/>
          <w:szCs w:val="24"/>
        </w:rPr>
        <w:t xml:space="preserve">- </w:t>
      </w:r>
      <w:proofErr w:type="spellStart"/>
      <w:r w:rsidRPr="006211FC">
        <w:rPr>
          <w:b/>
          <w:sz w:val="24"/>
          <w:szCs w:val="24"/>
        </w:rPr>
        <w:t>Organizacija</w:t>
      </w:r>
      <w:proofErr w:type="spellEnd"/>
      <w:r w:rsidRPr="006211FC">
        <w:rPr>
          <w:b/>
          <w:sz w:val="24"/>
          <w:szCs w:val="24"/>
        </w:rPr>
        <w:t xml:space="preserve"> </w:t>
      </w:r>
      <w:proofErr w:type="spellStart"/>
      <w:r w:rsidRPr="006211FC">
        <w:rPr>
          <w:b/>
          <w:sz w:val="24"/>
          <w:szCs w:val="24"/>
        </w:rPr>
        <w:t>rekreacije</w:t>
      </w:r>
      <w:proofErr w:type="spellEnd"/>
      <w:r w:rsidRPr="006211FC">
        <w:rPr>
          <w:b/>
          <w:sz w:val="24"/>
          <w:szCs w:val="24"/>
        </w:rPr>
        <w:t xml:space="preserve"> I </w:t>
      </w:r>
      <w:proofErr w:type="spellStart"/>
      <w:r w:rsidRPr="006211FC">
        <w:rPr>
          <w:b/>
          <w:sz w:val="24"/>
          <w:szCs w:val="24"/>
        </w:rPr>
        <w:t>športskih</w:t>
      </w:r>
      <w:proofErr w:type="spellEnd"/>
      <w:r w:rsidRPr="006211FC">
        <w:rPr>
          <w:b/>
          <w:sz w:val="24"/>
          <w:szCs w:val="24"/>
        </w:rPr>
        <w:t xml:space="preserve"> </w:t>
      </w:r>
      <w:proofErr w:type="spellStart"/>
      <w:r w:rsidRPr="006211FC">
        <w:rPr>
          <w:b/>
          <w:sz w:val="24"/>
          <w:szCs w:val="24"/>
        </w:rPr>
        <w:t>aktivnosti</w:t>
      </w:r>
      <w:proofErr w:type="spellEnd"/>
      <w:r>
        <w:rPr>
          <w:sz w:val="24"/>
          <w:szCs w:val="24"/>
        </w:rPr>
        <w:t xml:space="preserve"> </w:t>
      </w:r>
      <w:proofErr w:type="spellStart"/>
      <w:r>
        <w:rPr>
          <w:sz w:val="24"/>
          <w:szCs w:val="24"/>
        </w:rPr>
        <w:t>realiziran</w:t>
      </w:r>
      <w:proofErr w:type="spellEnd"/>
      <w:r>
        <w:rPr>
          <w:sz w:val="24"/>
          <w:szCs w:val="24"/>
        </w:rPr>
        <w:t xml:space="preserve"> je </w:t>
      </w:r>
      <w:proofErr w:type="spellStart"/>
      <w:r>
        <w:rPr>
          <w:sz w:val="24"/>
          <w:szCs w:val="24"/>
        </w:rPr>
        <w:t>kako</w:t>
      </w:r>
      <w:proofErr w:type="spellEnd"/>
      <w:r>
        <w:rPr>
          <w:sz w:val="24"/>
          <w:szCs w:val="24"/>
        </w:rPr>
        <w:t xml:space="preserve"> </w:t>
      </w:r>
      <w:proofErr w:type="spellStart"/>
      <w:r>
        <w:rPr>
          <w:sz w:val="24"/>
          <w:szCs w:val="24"/>
        </w:rPr>
        <w:t>slijedi</w:t>
      </w:r>
      <w:proofErr w:type="spellEnd"/>
      <w:r>
        <w:rPr>
          <w:sz w:val="24"/>
          <w:szCs w:val="24"/>
        </w:rPr>
        <w:t xml:space="preserve">: </w:t>
      </w:r>
    </w:p>
    <w:p w14:paraId="60D591F7" w14:textId="77777777" w:rsidR="006211FC" w:rsidRDefault="006211FC" w:rsidP="0009200A">
      <w:pPr>
        <w:spacing w:line="360" w:lineRule="auto"/>
        <w:rPr>
          <w:sz w:val="24"/>
          <w:szCs w:val="24"/>
        </w:rPr>
      </w:pPr>
    </w:p>
    <w:p w14:paraId="615082FF" w14:textId="74903016" w:rsidR="006211FC" w:rsidRPr="000847B1" w:rsidRDefault="006211FC" w:rsidP="0009200A">
      <w:pPr>
        <w:pStyle w:val="Odlomakpopisa"/>
        <w:numPr>
          <w:ilvl w:val="0"/>
          <w:numId w:val="19"/>
        </w:numPr>
        <w:spacing w:line="360" w:lineRule="auto"/>
        <w:rPr>
          <w:sz w:val="24"/>
          <w:szCs w:val="24"/>
        </w:rPr>
      </w:pPr>
      <w:r w:rsidRPr="000847B1">
        <w:rPr>
          <w:sz w:val="24"/>
          <w:szCs w:val="24"/>
        </w:rPr>
        <w:t>ŠNK „</w:t>
      </w:r>
      <w:proofErr w:type="gramStart"/>
      <w:r w:rsidRPr="000847B1">
        <w:rPr>
          <w:sz w:val="24"/>
          <w:szCs w:val="24"/>
        </w:rPr>
        <w:t xml:space="preserve">Lovas”   </w:t>
      </w:r>
      <w:proofErr w:type="gramEnd"/>
      <w:r w:rsidRPr="000847B1">
        <w:rPr>
          <w:sz w:val="24"/>
          <w:szCs w:val="24"/>
        </w:rPr>
        <w:t xml:space="preserve">     12.778,00 EUR   </w:t>
      </w:r>
    </w:p>
    <w:p w14:paraId="68BE54F7" w14:textId="0EF28415" w:rsidR="006211FC" w:rsidRPr="000847B1" w:rsidRDefault="006211FC" w:rsidP="0009200A">
      <w:pPr>
        <w:pStyle w:val="Odlomakpopisa"/>
        <w:numPr>
          <w:ilvl w:val="0"/>
          <w:numId w:val="19"/>
        </w:numPr>
        <w:spacing w:line="360" w:lineRule="auto"/>
        <w:rPr>
          <w:sz w:val="24"/>
          <w:szCs w:val="24"/>
        </w:rPr>
      </w:pPr>
      <w:r w:rsidRPr="000847B1">
        <w:rPr>
          <w:sz w:val="24"/>
          <w:szCs w:val="24"/>
        </w:rPr>
        <w:t>ŠRU „</w:t>
      </w:r>
      <w:proofErr w:type="gramStart"/>
      <w:r w:rsidRPr="000847B1">
        <w:rPr>
          <w:sz w:val="24"/>
          <w:szCs w:val="24"/>
        </w:rPr>
        <w:t xml:space="preserve">Lovas“  </w:t>
      </w:r>
      <w:proofErr w:type="gramEnd"/>
      <w:r w:rsidRPr="000847B1">
        <w:rPr>
          <w:sz w:val="24"/>
          <w:szCs w:val="24"/>
        </w:rPr>
        <w:t xml:space="preserve">      1.000,00 EUR</w:t>
      </w:r>
    </w:p>
    <w:p w14:paraId="68CE69E2" w14:textId="5D5C0AA5" w:rsidR="006211FC" w:rsidRPr="000847B1" w:rsidRDefault="006211FC" w:rsidP="0009200A">
      <w:pPr>
        <w:pStyle w:val="Odlomakpopisa"/>
        <w:numPr>
          <w:ilvl w:val="0"/>
          <w:numId w:val="19"/>
        </w:numPr>
        <w:spacing w:line="360" w:lineRule="auto"/>
        <w:rPr>
          <w:sz w:val="24"/>
          <w:szCs w:val="24"/>
        </w:rPr>
      </w:pPr>
      <w:r w:rsidRPr="000847B1">
        <w:rPr>
          <w:sz w:val="24"/>
          <w:szCs w:val="24"/>
        </w:rPr>
        <w:t>ŠRK „</w:t>
      </w:r>
      <w:proofErr w:type="spellStart"/>
      <w:proofErr w:type="gramStart"/>
      <w:r w:rsidRPr="000847B1">
        <w:rPr>
          <w:sz w:val="24"/>
          <w:szCs w:val="24"/>
        </w:rPr>
        <w:t>Opatovac</w:t>
      </w:r>
      <w:proofErr w:type="spellEnd"/>
      <w:r w:rsidRPr="000847B1">
        <w:rPr>
          <w:sz w:val="24"/>
          <w:szCs w:val="24"/>
        </w:rPr>
        <w:t xml:space="preserve">“  </w:t>
      </w:r>
      <w:proofErr w:type="gramEnd"/>
      <w:r w:rsidRPr="000847B1">
        <w:rPr>
          <w:sz w:val="24"/>
          <w:szCs w:val="24"/>
        </w:rPr>
        <w:t xml:space="preserve">  600,00 EUR</w:t>
      </w:r>
    </w:p>
    <w:p w14:paraId="51C1015B" w14:textId="61915C8B" w:rsidR="006211FC" w:rsidRPr="000847B1" w:rsidRDefault="006211FC" w:rsidP="0009200A">
      <w:pPr>
        <w:pStyle w:val="Odlomakpopisa"/>
        <w:numPr>
          <w:ilvl w:val="0"/>
          <w:numId w:val="19"/>
        </w:numPr>
        <w:spacing w:line="360" w:lineRule="auto"/>
        <w:rPr>
          <w:sz w:val="24"/>
          <w:szCs w:val="24"/>
        </w:rPr>
      </w:pPr>
      <w:r w:rsidRPr="000847B1">
        <w:rPr>
          <w:sz w:val="24"/>
          <w:szCs w:val="24"/>
        </w:rPr>
        <w:t>STK „</w:t>
      </w:r>
      <w:proofErr w:type="spellStart"/>
      <w:proofErr w:type="gramStart"/>
      <w:r w:rsidRPr="000847B1">
        <w:rPr>
          <w:sz w:val="24"/>
          <w:szCs w:val="24"/>
        </w:rPr>
        <w:t>Opatovac</w:t>
      </w:r>
      <w:proofErr w:type="spellEnd"/>
      <w:r w:rsidRPr="000847B1">
        <w:rPr>
          <w:sz w:val="24"/>
          <w:szCs w:val="24"/>
        </w:rPr>
        <w:t xml:space="preserve">“  </w:t>
      </w:r>
      <w:proofErr w:type="gramEnd"/>
      <w:r w:rsidRPr="000847B1">
        <w:rPr>
          <w:sz w:val="24"/>
          <w:szCs w:val="24"/>
        </w:rPr>
        <w:t xml:space="preserve"> 1.900,00 EUR</w:t>
      </w:r>
    </w:p>
    <w:p w14:paraId="745DDC5E" w14:textId="16761D88" w:rsidR="006211FC" w:rsidRPr="000847B1" w:rsidRDefault="006211FC" w:rsidP="0009200A">
      <w:pPr>
        <w:pStyle w:val="Odlomakpopisa"/>
        <w:numPr>
          <w:ilvl w:val="0"/>
          <w:numId w:val="19"/>
        </w:numPr>
        <w:spacing w:line="360" w:lineRule="auto"/>
        <w:rPr>
          <w:sz w:val="24"/>
          <w:szCs w:val="24"/>
        </w:rPr>
      </w:pPr>
      <w:r w:rsidRPr="000847B1">
        <w:rPr>
          <w:sz w:val="24"/>
          <w:szCs w:val="24"/>
        </w:rPr>
        <w:lastRenderedPageBreak/>
        <w:t>LU „</w:t>
      </w:r>
      <w:proofErr w:type="gramStart"/>
      <w:r w:rsidRPr="000847B1">
        <w:rPr>
          <w:sz w:val="24"/>
          <w:szCs w:val="24"/>
        </w:rPr>
        <w:t xml:space="preserve">Sokol“  </w:t>
      </w:r>
      <w:proofErr w:type="gramEnd"/>
      <w:r w:rsidRPr="000847B1">
        <w:rPr>
          <w:sz w:val="24"/>
          <w:szCs w:val="24"/>
        </w:rPr>
        <w:t xml:space="preserve">          1.600,00 EUR</w:t>
      </w:r>
    </w:p>
    <w:p w14:paraId="4FDBF9F5" w14:textId="40C4B5F7" w:rsidR="006211FC" w:rsidRPr="000847B1" w:rsidRDefault="006211FC" w:rsidP="0009200A">
      <w:pPr>
        <w:pStyle w:val="Odlomakpopisa"/>
        <w:numPr>
          <w:ilvl w:val="0"/>
          <w:numId w:val="19"/>
        </w:numPr>
        <w:spacing w:line="360" w:lineRule="auto"/>
        <w:rPr>
          <w:sz w:val="24"/>
          <w:szCs w:val="24"/>
        </w:rPr>
      </w:pPr>
      <w:r w:rsidRPr="000847B1">
        <w:rPr>
          <w:sz w:val="24"/>
          <w:szCs w:val="24"/>
        </w:rPr>
        <w:t xml:space="preserve">ŠRU </w:t>
      </w:r>
      <w:proofErr w:type="spellStart"/>
      <w:r w:rsidRPr="000847B1">
        <w:rPr>
          <w:sz w:val="24"/>
          <w:szCs w:val="24"/>
        </w:rPr>
        <w:t>Opatovac</w:t>
      </w:r>
      <w:proofErr w:type="spellEnd"/>
      <w:r w:rsidRPr="000847B1">
        <w:rPr>
          <w:sz w:val="24"/>
          <w:szCs w:val="24"/>
        </w:rPr>
        <w:t xml:space="preserve">   1.800,00 EUR</w:t>
      </w:r>
    </w:p>
    <w:p w14:paraId="451116ED" w14:textId="77777777" w:rsidR="006211FC" w:rsidRPr="000847B1" w:rsidRDefault="006211FC" w:rsidP="0009200A">
      <w:pPr>
        <w:spacing w:line="360" w:lineRule="auto"/>
        <w:rPr>
          <w:sz w:val="24"/>
          <w:szCs w:val="24"/>
        </w:rPr>
      </w:pPr>
      <w:r w:rsidRPr="000847B1">
        <w:rPr>
          <w:sz w:val="24"/>
          <w:szCs w:val="24"/>
        </w:rPr>
        <w:t xml:space="preserve">                                                                                                                            </w:t>
      </w:r>
    </w:p>
    <w:p w14:paraId="6C60EA89" w14:textId="458026B2" w:rsidR="006211FC" w:rsidRPr="000847B1" w:rsidRDefault="000847B1" w:rsidP="0009200A">
      <w:pPr>
        <w:spacing w:line="360" w:lineRule="auto"/>
        <w:rPr>
          <w:sz w:val="24"/>
          <w:szCs w:val="24"/>
        </w:rPr>
      </w:pPr>
      <w:r w:rsidRPr="000847B1">
        <w:rPr>
          <w:sz w:val="24"/>
          <w:szCs w:val="24"/>
        </w:rPr>
        <w:t xml:space="preserve">Za Malu </w:t>
      </w:r>
      <w:proofErr w:type="spellStart"/>
      <w:r w:rsidRPr="000847B1">
        <w:rPr>
          <w:sz w:val="24"/>
          <w:szCs w:val="24"/>
        </w:rPr>
        <w:t>školu</w:t>
      </w:r>
      <w:proofErr w:type="spellEnd"/>
      <w:r w:rsidR="006211FC" w:rsidRPr="000847B1">
        <w:rPr>
          <w:sz w:val="24"/>
          <w:szCs w:val="24"/>
        </w:rPr>
        <w:t xml:space="preserve"> </w:t>
      </w:r>
      <w:proofErr w:type="spellStart"/>
      <w:r w:rsidR="006211FC" w:rsidRPr="000847B1">
        <w:rPr>
          <w:sz w:val="24"/>
          <w:szCs w:val="24"/>
        </w:rPr>
        <w:t>tenisa</w:t>
      </w:r>
      <w:proofErr w:type="spellEnd"/>
      <w:r w:rsidR="006211FC" w:rsidRPr="000847B1">
        <w:rPr>
          <w:sz w:val="24"/>
          <w:szCs w:val="24"/>
        </w:rPr>
        <w:t xml:space="preserve"> </w:t>
      </w:r>
      <w:proofErr w:type="spellStart"/>
      <w:r w:rsidR="006211FC" w:rsidRPr="000847B1">
        <w:rPr>
          <w:sz w:val="24"/>
          <w:szCs w:val="24"/>
        </w:rPr>
        <w:t>i</w:t>
      </w:r>
      <w:proofErr w:type="spellEnd"/>
      <w:r w:rsidR="006211FC" w:rsidRPr="000847B1">
        <w:rPr>
          <w:sz w:val="24"/>
          <w:szCs w:val="24"/>
        </w:rPr>
        <w:t xml:space="preserve"> </w:t>
      </w:r>
      <w:proofErr w:type="spellStart"/>
      <w:r w:rsidR="006211FC" w:rsidRPr="000847B1">
        <w:rPr>
          <w:sz w:val="24"/>
          <w:szCs w:val="24"/>
        </w:rPr>
        <w:t>uređenje</w:t>
      </w:r>
      <w:proofErr w:type="spellEnd"/>
      <w:r w:rsidR="006211FC" w:rsidRPr="000847B1">
        <w:rPr>
          <w:sz w:val="24"/>
          <w:szCs w:val="24"/>
        </w:rPr>
        <w:t xml:space="preserve"> </w:t>
      </w:r>
      <w:proofErr w:type="spellStart"/>
      <w:r w:rsidR="006211FC" w:rsidRPr="000847B1">
        <w:rPr>
          <w:sz w:val="24"/>
          <w:szCs w:val="24"/>
        </w:rPr>
        <w:t>teniskih</w:t>
      </w:r>
      <w:proofErr w:type="spellEnd"/>
      <w:r w:rsidRPr="000847B1">
        <w:rPr>
          <w:sz w:val="24"/>
          <w:szCs w:val="24"/>
        </w:rPr>
        <w:t xml:space="preserve"> </w:t>
      </w:r>
      <w:proofErr w:type="spellStart"/>
      <w:r w:rsidRPr="000847B1">
        <w:rPr>
          <w:sz w:val="24"/>
          <w:szCs w:val="24"/>
        </w:rPr>
        <w:t>terena</w:t>
      </w:r>
      <w:proofErr w:type="spellEnd"/>
      <w:r w:rsidRPr="000847B1">
        <w:rPr>
          <w:sz w:val="24"/>
          <w:szCs w:val="24"/>
        </w:rPr>
        <w:t xml:space="preserve"> </w:t>
      </w:r>
      <w:proofErr w:type="spellStart"/>
      <w:r w:rsidRPr="000847B1">
        <w:rPr>
          <w:sz w:val="24"/>
          <w:szCs w:val="24"/>
        </w:rPr>
        <w:t>te</w:t>
      </w:r>
      <w:proofErr w:type="spellEnd"/>
      <w:r w:rsidRPr="000847B1">
        <w:rPr>
          <w:sz w:val="24"/>
          <w:szCs w:val="24"/>
        </w:rPr>
        <w:t xml:space="preserve"> </w:t>
      </w:r>
      <w:proofErr w:type="spellStart"/>
      <w:r w:rsidRPr="000847B1">
        <w:rPr>
          <w:sz w:val="24"/>
          <w:szCs w:val="24"/>
        </w:rPr>
        <w:t>pripreme</w:t>
      </w:r>
      <w:proofErr w:type="spellEnd"/>
      <w:r w:rsidRPr="000847B1">
        <w:rPr>
          <w:sz w:val="24"/>
          <w:szCs w:val="24"/>
        </w:rPr>
        <w:t xml:space="preserve"> za </w:t>
      </w:r>
      <w:proofErr w:type="spellStart"/>
      <w:r w:rsidRPr="000847B1">
        <w:rPr>
          <w:sz w:val="24"/>
          <w:szCs w:val="24"/>
        </w:rPr>
        <w:t>zimu</w:t>
      </w:r>
      <w:proofErr w:type="spellEnd"/>
      <w:r w:rsidRPr="000847B1">
        <w:rPr>
          <w:sz w:val="24"/>
          <w:szCs w:val="24"/>
        </w:rPr>
        <w:t xml:space="preserve"> </w:t>
      </w:r>
      <w:proofErr w:type="spellStart"/>
      <w:r w:rsidRPr="000847B1">
        <w:rPr>
          <w:sz w:val="24"/>
          <w:szCs w:val="24"/>
        </w:rPr>
        <w:t>utrošeno</w:t>
      </w:r>
      <w:proofErr w:type="spellEnd"/>
      <w:r w:rsidRPr="000847B1">
        <w:rPr>
          <w:sz w:val="24"/>
          <w:szCs w:val="24"/>
        </w:rPr>
        <w:t xml:space="preserve"> je 7.520,00 EUR</w:t>
      </w:r>
      <w:r w:rsidR="006211FC" w:rsidRPr="000847B1">
        <w:rPr>
          <w:sz w:val="24"/>
          <w:szCs w:val="24"/>
        </w:rPr>
        <w:t xml:space="preserve">  </w:t>
      </w:r>
    </w:p>
    <w:p w14:paraId="715BE5F0" w14:textId="0EA360E6" w:rsidR="006211FC" w:rsidRPr="000847B1" w:rsidRDefault="000847B1" w:rsidP="0009200A">
      <w:pPr>
        <w:spacing w:line="360" w:lineRule="auto"/>
        <w:rPr>
          <w:sz w:val="24"/>
          <w:szCs w:val="24"/>
        </w:rPr>
      </w:pPr>
      <w:r w:rsidRPr="000847B1">
        <w:rPr>
          <w:sz w:val="24"/>
          <w:szCs w:val="24"/>
        </w:rPr>
        <w:t xml:space="preserve">Za </w:t>
      </w:r>
      <w:proofErr w:type="spellStart"/>
      <w:r w:rsidR="006211FC" w:rsidRPr="000847B1">
        <w:rPr>
          <w:sz w:val="24"/>
          <w:szCs w:val="24"/>
        </w:rPr>
        <w:t>Izgradnja</w:t>
      </w:r>
      <w:proofErr w:type="spellEnd"/>
      <w:r w:rsidR="006211FC" w:rsidRPr="000847B1">
        <w:rPr>
          <w:sz w:val="24"/>
          <w:szCs w:val="24"/>
        </w:rPr>
        <w:t xml:space="preserve"> </w:t>
      </w:r>
      <w:proofErr w:type="spellStart"/>
      <w:r w:rsidR="006211FC" w:rsidRPr="000847B1">
        <w:rPr>
          <w:sz w:val="24"/>
          <w:szCs w:val="24"/>
        </w:rPr>
        <w:t>sportskih</w:t>
      </w:r>
      <w:proofErr w:type="spellEnd"/>
      <w:r w:rsidR="006211FC" w:rsidRPr="000847B1">
        <w:rPr>
          <w:sz w:val="24"/>
          <w:szCs w:val="24"/>
        </w:rPr>
        <w:t xml:space="preserve"> </w:t>
      </w:r>
      <w:proofErr w:type="spellStart"/>
      <w:r w:rsidR="006211FC" w:rsidRPr="000847B1">
        <w:rPr>
          <w:sz w:val="24"/>
          <w:szCs w:val="24"/>
        </w:rPr>
        <w:t>objekata</w:t>
      </w:r>
      <w:proofErr w:type="spellEnd"/>
      <w:r w:rsidRPr="000847B1">
        <w:rPr>
          <w:sz w:val="24"/>
          <w:szCs w:val="24"/>
        </w:rPr>
        <w:t xml:space="preserve"> </w:t>
      </w:r>
      <w:proofErr w:type="spellStart"/>
      <w:r w:rsidRPr="000847B1">
        <w:rPr>
          <w:sz w:val="24"/>
          <w:szCs w:val="24"/>
        </w:rPr>
        <w:t>planirano</w:t>
      </w:r>
      <w:proofErr w:type="spellEnd"/>
      <w:r w:rsidRPr="000847B1">
        <w:rPr>
          <w:sz w:val="24"/>
          <w:szCs w:val="24"/>
        </w:rPr>
        <w:t xml:space="preserve"> je 40.000,00 EUR, a u </w:t>
      </w:r>
      <w:proofErr w:type="spellStart"/>
      <w:r w:rsidRPr="000847B1">
        <w:rPr>
          <w:sz w:val="24"/>
          <w:szCs w:val="24"/>
        </w:rPr>
        <w:t>izvještajnom</w:t>
      </w:r>
      <w:proofErr w:type="spellEnd"/>
      <w:r w:rsidRPr="000847B1">
        <w:rPr>
          <w:sz w:val="24"/>
          <w:szCs w:val="24"/>
        </w:rPr>
        <w:t xml:space="preserve"> </w:t>
      </w:r>
      <w:proofErr w:type="spellStart"/>
      <w:r w:rsidRPr="000847B1">
        <w:rPr>
          <w:sz w:val="24"/>
          <w:szCs w:val="24"/>
        </w:rPr>
        <w:t>razdoblju</w:t>
      </w:r>
      <w:proofErr w:type="spellEnd"/>
      <w:r w:rsidRPr="000847B1">
        <w:rPr>
          <w:sz w:val="24"/>
          <w:szCs w:val="24"/>
        </w:rPr>
        <w:t xml:space="preserve"> </w:t>
      </w:r>
      <w:proofErr w:type="spellStart"/>
      <w:r w:rsidRPr="000847B1">
        <w:rPr>
          <w:sz w:val="24"/>
          <w:szCs w:val="24"/>
        </w:rPr>
        <w:t>utrošeno</w:t>
      </w:r>
      <w:proofErr w:type="spellEnd"/>
      <w:r w:rsidRPr="000847B1">
        <w:rPr>
          <w:sz w:val="24"/>
          <w:szCs w:val="24"/>
        </w:rPr>
        <w:t xml:space="preserve"> je</w:t>
      </w:r>
      <w:r w:rsidR="006211FC" w:rsidRPr="000847B1">
        <w:rPr>
          <w:sz w:val="24"/>
          <w:szCs w:val="24"/>
        </w:rPr>
        <w:t xml:space="preserve"> 36.822,23 EUR</w:t>
      </w:r>
      <w:r w:rsidRPr="000847B1">
        <w:rPr>
          <w:sz w:val="24"/>
          <w:szCs w:val="24"/>
        </w:rPr>
        <w:t>.</w:t>
      </w:r>
    </w:p>
    <w:p w14:paraId="30718E96" w14:textId="77777777" w:rsidR="000847B1" w:rsidRPr="000847B1" w:rsidRDefault="000847B1" w:rsidP="0009200A">
      <w:pPr>
        <w:spacing w:line="360" w:lineRule="auto"/>
        <w:rPr>
          <w:sz w:val="24"/>
          <w:szCs w:val="24"/>
        </w:rPr>
      </w:pPr>
    </w:p>
    <w:p w14:paraId="0F77DB93" w14:textId="3B3BA8AC" w:rsidR="000847B1" w:rsidRDefault="000847B1" w:rsidP="0009200A">
      <w:pPr>
        <w:spacing w:line="360" w:lineRule="auto"/>
        <w:rPr>
          <w:sz w:val="24"/>
          <w:szCs w:val="24"/>
        </w:rPr>
      </w:pPr>
      <w:r w:rsidRPr="008910B0">
        <w:rPr>
          <w:b/>
          <w:bCs/>
          <w:sz w:val="24"/>
          <w:szCs w:val="24"/>
        </w:rPr>
        <w:t xml:space="preserve">Program: 3010 </w:t>
      </w:r>
      <w:proofErr w:type="spellStart"/>
      <w:r w:rsidRPr="008910B0">
        <w:rPr>
          <w:b/>
          <w:bCs/>
          <w:sz w:val="24"/>
          <w:szCs w:val="24"/>
        </w:rPr>
        <w:t>Programska</w:t>
      </w:r>
      <w:proofErr w:type="spellEnd"/>
      <w:r w:rsidRPr="008910B0">
        <w:rPr>
          <w:b/>
          <w:bCs/>
          <w:sz w:val="24"/>
          <w:szCs w:val="24"/>
        </w:rPr>
        <w:t xml:space="preserve"> </w:t>
      </w:r>
      <w:proofErr w:type="spellStart"/>
      <w:r w:rsidRPr="008910B0">
        <w:rPr>
          <w:b/>
          <w:bCs/>
          <w:sz w:val="24"/>
          <w:szCs w:val="24"/>
        </w:rPr>
        <w:t>djelatnost</w:t>
      </w:r>
      <w:proofErr w:type="spellEnd"/>
      <w:r w:rsidRPr="008910B0">
        <w:rPr>
          <w:b/>
          <w:bCs/>
          <w:sz w:val="24"/>
          <w:szCs w:val="24"/>
        </w:rPr>
        <w:t xml:space="preserve"> </w:t>
      </w:r>
      <w:proofErr w:type="spellStart"/>
      <w:r w:rsidR="008910B0">
        <w:rPr>
          <w:b/>
          <w:bCs/>
          <w:sz w:val="24"/>
          <w:szCs w:val="24"/>
        </w:rPr>
        <w:t>k</w:t>
      </w:r>
      <w:r w:rsidRPr="008910B0">
        <w:rPr>
          <w:b/>
          <w:bCs/>
          <w:sz w:val="24"/>
          <w:szCs w:val="24"/>
        </w:rPr>
        <w:t>ulture</w:t>
      </w:r>
      <w:proofErr w:type="spellEnd"/>
      <w:r w:rsidRPr="008910B0">
        <w:rPr>
          <w:b/>
          <w:bCs/>
          <w:sz w:val="24"/>
          <w:szCs w:val="24"/>
        </w:rPr>
        <w:t xml:space="preserve">- </w:t>
      </w:r>
      <w:proofErr w:type="spellStart"/>
      <w:r w:rsidRPr="008910B0">
        <w:rPr>
          <w:b/>
          <w:bCs/>
          <w:sz w:val="24"/>
          <w:szCs w:val="24"/>
        </w:rPr>
        <w:t>Javne</w:t>
      </w:r>
      <w:proofErr w:type="spellEnd"/>
      <w:r w:rsidRPr="008910B0">
        <w:rPr>
          <w:b/>
          <w:bCs/>
          <w:sz w:val="24"/>
          <w:szCs w:val="24"/>
        </w:rPr>
        <w:t xml:space="preserve"> </w:t>
      </w:r>
      <w:proofErr w:type="spellStart"/>
      <w:r w:rsidRPr="008910B0">
        <w:rPr>
          <w:b/>
          <w:bCs/>
          <w:sz w:val="24"/>
          <w:szCs w:val="24"/>
        </w:rPr>
        <w:t>potrebe</w:t>
      </w:r>
      <w:proofErr w:type="spellEnd"/>
      <w:r w:rsidRPr="008910B0">
        <w:rPr>
          <w:b/>
          <w:bCs/>
          <w:sz w:val="24"/>
          <w:szCs w:val="24"/>
        </w:rPr>
        <w:t xml:space="preserve"> u </w:t>
      </w:r>
      <w:proofErr w:type="spellStart"/>
      <w:r w:rsidRPr="008910B0">
        <w:rPr>
          <w:b/>
          <w:bCs/>
          <w:sz w:val="24"/>
          <w:szCs w:val="24"/>
        </w:rPr>
        <w:t>kulturi</w:t>
      </w:r>
      <w:proofErr w:type="spellEnd"/>
      <w:r w:rsidRPr="008910B0">
        <w:rPr>
          <w:b/>
          <w:bCs/>
          <w:sz w:val="24"/>
          <w:szCs w:val="24"/>
        </w:rPr>
        <w:t xml:space="preserve">, </w:t>
      </w:r>
      <w:proofErr w:type="spellStart"/>
      <w:r w:rsidRPr="008910B0">
        <w:rPr>
          <w:b/>
          <w:bCs/>
          <w:sz w:val="24"/>
          <w:szCs w:val="24"/>
        </w:rPr>
        <w:t>rekreaciji</w:t>
      </w:r>
      <w:proofErr w:type="spellEnd"/>
      <w:r w:rsidRPr="008910B0">
        <w:rPr>
          <w:b/>
          <w:bCs/>
          <w:sz w:val="24"/>
          <w:szCs w:val="24"/>
        </w:rPr>
        <w:t xml:space="preserve"> </w:t>
      </w:r>
      <w:proofErr w:type="spellStart"/>
      <w:r w:rsidR="008910B0">
        <w:rPr>
          <w:b/>
          <w:bCs/>
          <w:sz w:val="24"/>
          <w:szCs w:val="24"/>
        </w:rPr>
        <w:t>i</w:t>
      </w:r>
      <w:proofErr w:type="spellEnd"/>
      <w:r w:rsidRPr="008910B0">
        <w:rPr>
          <w:b/>
          <w:bCs/>
          <w:sz w:val="24"/>
          <w:szCs w:val="24"/>
        </w:rPr>
        <w:t xml:space="preserve"> </w:t>
      </w:r>
      <w:proofErr w:type="spellStart"/>
      <w:r w:rsidRPr="008910B0">
        <w:rPr>
          <w:b/>
          <w:bCs/>
          <w:sz w:val="24"/>
          <w:szCs w:val="24"/>
        </w:rPr>
        <w:t>religiji</w:t>
      </w:r>
      <w:proofErr w:type="spellEnd"/>
      <w:r w:rsidRPr="000847B1">
        <w:rPr>
          <w:sz w:val="24"/>
          <w:szCs w:val="24"/>
        </w:rPr>
        <w:t xml:space="preserve"> </w:t>
      </w:r>
      <w:proofErr w:type="spellStart"/>
      <w:r w:rsidRPr="000847B1">
        <w:rPr>
          <w:sz w:val="24"/>
          <w:szCs w:val="24"/>
        </w:rPr>
        <w:t>realiziran</w:t>
      </w:r>
      <w:proofErr w:type="spellEnd"/>
      <w:r w:rsidRPr="000847B1">
        <w:rPr>
          <w:sz w:val="24"/>
          <w:szCs w:val="24"/>
        </w:rPr>
        <w:t xml:space="preserve"> je u </w:t>
      </w:r>
      <w:proofErr w:type="spellStart"/>
      <w:r w:rsidRPr="000847B1">
        <w:rPr>
          <w:sz w:val="24"/>
          <w:szCs w:val="24"/>
        </w:rPr>
        <w:t>iznosu</w:t>
      </w:r>
      <w:proofErr w:type="spellEnd"/>
      <w:r w:rsidRPr="000847B1">
        <w:rPr>
          <w:sz w:val="24"/>
          <w:szCs w:val="24"/>
        </w:rPr>
        <w:t xml:space="preserve"> od 85.245,43 </w:t>
      </w:r>
      <w:proofErr w:type="spellStart"/>
      <w:r w:rsidRPr="000847B1">
        <w:rPr>
          <w:sz w:val="24"/>
          <w:szCs w:val="24"/>
        </w:rPr>
        <w:t>eura</w:t>
      </w:r>
      <w:proofErr w:type="spellEnd"/>
      <w:r w:rsidRPr="000847B1">
        <w:rPr>
          <w:sz w:val="24"/>
          <w:szCs w:val="24"/>
        </w:rPr>
        <w:t xml:space="preserve"> </w:t>
      </w:r>
      <w:proofErr w:type="spellStart"/>
      <w:r w:rsidR="008910B0">
        <w:rPr>
          <w:sz w:val="24"/>
          <w:szCs w:val="24"/>
        </w:rPr>
        <w:t>i</w:t>
      </w:r>
      <w:proofErr w:type="spellEnd"/>
      <w:r w:rsidRPr="000847B1">
        <w:rPr>
          <w:sz w:val="24"/>
          <w:szCs w:val="24"/>
        </w:rPr>
        <w:t xml:space="preserve"> </w:t>
      </w:r>
      <w:proofErr w:type="spellStart"/>
      <w:r w:rsidRPr="000847B1">
        <w:rPr>
          <w:sz w:val="24"/>
          <w:szCs w:val="24"/>
        </w:rPr>
        <w:t>raspoređen</w:t>
      </w:r>
      <w:proofErr w:type="spellEnd"/>
      <w:r w:rsidRPr="000847B1">
        <w:rPr>
          <w:sz w:val="24"/>
          <w:szCs w:val="24"/>
        </w:rPr>
        <w:t xml:space="preserve"> po </w:t>
      </w:r>
      <w:proofErr w:type="spellStart"/>
      <w:r w:rsidRPr="000847B1">
        <w:rPr>
          <w:sz w:val="24"/>
          <w:szCs w:val="24"/>
        </w:rPr>
        <w:t>aktivnostima</w:t>
      </w:r>
      <w:proofErr w:type="spellEnd"/>
      <w:r w:rsidRPr="000847B1">
        <w:rPr>
          <w:sz w:val="24"/>
          <w:szCs w:val="24"/>
        </w:rPr>
        <w:t>/</w:t>
      </w:r>
      <w:proofErr w:type="spellStart"/>
      <w:r w:rsidRPr="000847B1">
        <w:rPr>
          <w:sz w:val="24"/>
          <w:szCs w:val="24"/>
        </w:rPr>
        <w:t>projektima</w:t>
      </w:r>
      <w:proofErr w:type="spellEnd"/>
      <w:r w:rsidRPr="000847B1">
        <w:rPr>
          <w:sz w:val="24"/>
          <w:szCs w:val="24"/>
        </w:rPr>
        <w:t xml:space="preserve"> </w:t>
      </w:r>
      <w:proofErr w:type="spellStart"/>
      <w:r w:rsidRPr="000847B1">
        <w:rPr>
          <w:sz w:val="24"/>
          <w:szCs w:val="24"/>
        </w:rPr>
        <w:t>Manifestacije</w:t>
      </w:r>
      <w:proofErr w:type="spellEnd"/>
      <w:r w:rsidRPr="000847B1">
        <w:rPr>
          <w:sz w:val="24"/>
          <w:szCs w:val="24"/>
        </w:rPr>
        <w:t xml:space="preserve"> u </w:t>
      </w:r>
      <w:proofErr w:type="spellStart"/>
      <w:r w:rsidRPr="000847B1">
        <w:rPr>
          <w:sz w:val="24"/>
          <w:szCs w:val="24"/>
        </w:rPr>
        <w:t>kulturi</w:t>
      </w:r>
      <w:proofErr w:type="spellEnd"/>
      <w:r w:rsidRPr="000847B1">
        <w:rPr>
          <w:sz w:val="24"/>
          <w:szCs w:val="24"/>
        </w:rPr>
        <w:t xml:space="preserve">, </w:t>
      </w:r>
      <w:proofErr w:type="spellStart"/>
      <w:r w:rsidRPr="000847B1">
        <w:rPr>
          <w:sz w:val="24"/>
          <w:szCs w:val="24"/>
        </w:rPr>
        <w:t>djelatnost</w:t>
      </w:r>
      <w:proofErr w:type="spellEnd"/>
      <w:r w:rsidRPr="000847B1">
        <w:rPr>
          <w:sz w:val="24"/>
          <w:szCs w:val="24"/>
        </w:rPr>
        <w:t xml:space="preserve"> </w:t>
      </w:r>
      <w:proofErr w:type="spellStart"/>
      <w:r w:rsidRPr="000847B1">
        <w:rPr>
          <w:sz w:val="24"/>
          <w:szCs w:val="24"/>
        </w:rPr>
        <w:t>knjižnice</w:t>
      </w:r>
      <w:proofErr w:type="spellEnd"/>
      <w:r w:rsidRPr="000847B1">
        <w:rPr>
          <w:sz w:val="24"/>
          <w:szCs w:val="24"/>
        </w:rPr>
        <w:t xml:space="preserve">, </w:t>
      </w:r>
      <w:proofErr w:type="spellStart"/>
      <w:r w:rsidRPr="000847B1">
        <w:rPr>
          <w:sz w:val="24"/>
          <w:szCs w:val="24"/>
        </w:rPr>
        <w:t>izdavačka</w:t>
      </w:r>
      <w:proofErr w:type="spellEnd"/>
      <w:r w:rsidRPr="000847B1">
        <w:rPr>
          <w:sz w:val="24"/>
          <w:szCs w:val="24"/>
        </w:rPr>
        <w:t xml:space="preserve"> </w:t>
      </w:r>
      <w:proofErr w:type="spellStart"/>
      <w:r w:rsidRPr="000847B1">
        <w:rPr>
          <w:sz w:val="24"/>
          <w:szCs w:val="24"/>
        </w:rPr>
        <w:t>aktivnost</w:t>
      </w:r>
      <w:proofErr w:type="spellEnd"/>
      <w:r w:rsidRPr="000847B1">
        <w:rPr>
          <w:sz w:val="24"/>
          <w:szCs w:val="24"/>
        </w:rPr>
        <w:t xml:space="preserve">, </w:t>
      </w:r>
      <w:proofErr w:type="spellStart"/>
      <w:r w:rsidRPr="000847B1">
        <w:rPr>
          <w:sz w:val="24"/>
          <w:szCs w:val="24"/>
        </w:rPr>
        <w:t>djelatnost</w:t>
      </w:r>
      <w:proofErr w:type="spellEnd"/>
      <w:r w:rsidRPr="000847B1">
        <w:rPr>
          <w:sz w:val="24"/>
          <w:szCs w:val="24"/>
        </w:rPr>
        <w:t xml:space="preserve"> </w:t>
      </w:r>
      <w:proofErr w:type="spellStart"/>
      <w:r w:rsidRPr="000847B1">
        <w:rPr>
          <w:sz w:val="24"/>
          <w:szCs w:val="24"/>
        </w:rPr>
        <w:t>kulturno</w:t>
      </w:r>
      <w:proofErr w:type="spellEnd"/>
      <w:r w:rsidRPr="000847B1">
        <w:rPr>
          <w:sz w:val="24"/>
          <w:szCs w:val="24"/>
        </w:rPr>
        <w:t xml:space="preserve"> </w:t>
      </w:r>
      <w:proofErr w:type="spellStart"/>
      <w:r w:rsidRPr="000847B1">
        <w:rPr>
          <w:sz w:val="24"/>
          <w:szCs w:val="24"/>
        </w:rPr>
        <w:t>umjetničkih</w:t>
      </w:r>
      <w:proofErr w:type="spellEnd"/>
      <w:r w:rsidRPr="000847B1">
        <w:rPr>
          <w:sz w:val="24"/>
          <w:szCs w:val="24"/>
        </w:rPr>
        <w:t xml:space="preserve"> </w:t>
      </w:r>
      <w:proofErr w:type="spellStart"/>
      <w:r w:rsidRPr="000847B1">
        <w:rPr>
          <w:sz w:val="24"/>
          <w:szCs w:val="24"/>
        </w:rPr>
        <w:t>društava</w:t>
      </w:r>
      <w:proofErr w:type="spellEnd"/>
      <w:r w:rsidRPr="000847B1">
        <w:rPr>
          <w:sz w:val="24"/>
          <w:szCs w:val="24"/>
        </w:rPr>
        <w:t xml:space="preserve"> </w:t>
      </w:r>
      <w:proofErr w:type="spellStart"/>
      <w:r w:rsidR="008910B0">
        <w:rPr>
          <w:sz w:val="24"/>
          <w:szCs w:val="24"/>
        </w:rPr>
        <w:t>i</w:t>
      </w:r>
      <w:proofErr w:type="spellEnd"/>
      <w:r w:rsidRPr="000847B1">
        <w:rPr>
          <w:sz w:val="24"/>
          <w:szCs w:val="24"/>
        </w:rPr>
        <w:t xml:space="preserve"> </w:t>
      </w:r>
      <w:proofErr w:type="spellStart"/>
      <w:r w:rsidRPr="000847B1">
        <w:rPr>
          <w:sz w:val="24"/>
          <w:szCs w:val="24"/>
        </w:rPr>
        <w:t>drugih</w:t>
      </w:r>
      <w:proofErr w:type="spellEnd"/>
      <w:r w:rsidRPr="000847B1">
        <w:rPr>
          <w:sz w:val="24"/>
          <w:szCs w:val="24"/>
        </w:rPr>
        <w:t xml:space="preserve"> </w:t>
      </w:r>
      <w:proofErr w:type="spellStart"/>
      <w:r w:rsidRPr="000847B1">
        <w:rPr>
          <w:sz w:val="24"/>
          <w:szCs w:val="24"/>
        </w:rPr>
        <w:t>udruga</w:t>
      </w:r>
      <w:proofErr w:type="spellEnd"/>
      <w:r w:rsidRPr="000847B1">
        <w:rPr>
          <w:sz w:val="24"/>
          <w:szCs w:val="24"/>
        </w:rPr>
        <w:t xml:space="preserve"> u </w:t>
      </w:r>
      <w:proofErr w:type="spellStart"/>
      <w:r w:rsidRPr="000847B1">
        <w:rPr>
          <w:sz w:val="24"/>
          <w:szCs w:val="24"/>
        </w:rPr>
        <w:t>kulturi</w:t>
      </w:r>
      <w:proofErr w:type="spellEnd"/>
      <w:r w:rsidRPr="000847B1">
        <w:rPr>
          <w:sz w:val="24"/>
          <w:szCs w:val="24"/>
        </w:rPr>
        <w:t xml:space="preserve">, </w:t>
      </w:r>
      <w:proofErr w:type="spellStart"/>
      <w:r w:rsidRPr="000847B1">
        <w:rPr>
          <w:sz w:val="24"/>
          <w:szCs w:val="24"/>
        </w:rPr>
        <w:t>vjerske</w:t>
      </w:r>
      <w:proofErr w:type="spellEnd"/>
      <w:r w:rsidRPr="000847B1">
        <w:rPr>
          <w:sz w:val="24"/>
          <w:szCs w:val="24"/>
        </w:rPr>
        <w:t xml:space="preserve"> </w:t>
      </w:r>
      <w:proofErr w:type="spellStart"/>
      <w:r w:rsidRPr="000847B1">
        <w:rPr>
          <w:sz w:val="24"/>
          <w:szCs w:val="24"/>
        </w:rPr>
        <w:t>zajednice</w:t>
      </w:r>
      <w:proofErr w:type="spellEnd"/>
      <w:r w:rsidRPr="000847B1">
        <w:rPr>
          <w:sz w:val="24"/>
          <w:szCs w:val="24"/>
        </w:rPr>
        <w:t xml:space="preserve">, </w:t>
      </w:r>
      <w:proofErr w:type="spellStart"/>
      <w:r w:rsidRPr="000847B1">
        <w:rPr>
          <w:sz w:val="24"/>
          <w:szCs w:val="24"/>
        </w:rPr>
        <w:t>savjet</w:t>
      </w:r>
      <w:proofErr w:type="spellEnd"/>
      <w:r w:rsidRPr="000847B1">
        <w:rPr>
          <w:sz w:val="24"/>
          <w:szCs w:val="24"/>
        </w:rPr>
        <w:t xml:space="preserve"> </w:t>
      </w:r>
      <w:proofErr w:type="spellStart"/>
      <w:r w:rsidRPr="000847B1">
        <w:rPr>
          <w:sz w:val="24"/>
          <w:szCs w:val="24"/>
        </w:rPr>
        <w:t>mladih</w:t>
      </w:r>
      <w:proofErr w:type="spellEnd"/>
      <w:r w:rsidRPr="000847B1">
        <w:rPr>
          <w:sz w:val="24"/>
          <w:szCs w:val="24"/>
        </w:rPr>
        <w:t xml:space="preserve">, </w:t>
      </w:r>
      <w:proofErr w:type="spellStart"/>
      <w:r w:rsidRPr="000847B1">
        <w:rPr>
          <w:sz w:val="24"/>
          <w:szCs w:val="24"/>
        </w:rPr>
        <w:t>nabava</w:t>
      </w:r>
      <w:proofErr w:type="spellEnd"/>
      <w:r w:rsidRPr="000847B1">
        <w:rPr>
          <w:sz w:val="24"/>
          <w:szCs w:val="24"/>
        </w:rPr>
        <w:t xml:space="preserve"> </w:t>
      </w:r>
      <w:proofErr w:type="spellStart"/>
      <w:r w:rsidRPr="000847B1">
        <w:rPr>
          <w:sz w:val="24"/>
          <w:szCs w:val="24"/>
        </w:rPr>
        <w:t>opreme</w:t>
      </w:r>
      <w:proofErr w:type="spellEnd"/>
      <w:r w:rsidRPr="000847B1">
        <w:rPr>
          <w:sz w:val="24"/>
          <w:szCs w:val="24"/>
        </w:rPr>
        <w:t xml:space="preserve"> za Dom </w:t>
      </w:r>
      <w:proofErr w:type="spellStart"/>
      <w:r w:rsidR="008910B0">
        <w:rPr>
          <w:sz w:val="24"/>
          <w:szCs w:val="24"/>
        </w:rPr>
        <w:t>k</w:t>
      </w:r>
      <w:r w:rsidRPr="000847B1">
        <w:rPr>
          <w:sz w:val="24"/>
          <w:szCs w:val="24"/>
        </w:rPr>
        <w:t>ulture</w:t>
      </w:r>
      <w:proofErr w:type="spellEnd"/>
      <w:r w:rsidRPr="000847B1">
        <w:rPr>
          <w:sz w:val="24"/>
          <w:szCs w:val="24"/>
        </w:rPr>
        <w:t xml:space="preserve"> Lovas, </w:t>
      </w:r>
      <w:proofErr w:type="spellStart"/>
      <w:r w:rsidRPr="000847B1">
        <w:rPr>
          <w:sz w:val="24"/>
          <w:szCs w:val="24"/>
        </w:rPr>
        <w:t>izgradnja</w:t>
      </w:r>
      <w:proofErr w:type="spellEnd"/>
      <w:r w:rsidRPr="000847B1">
        <w:rPr>
          <w:sz w:val="24"/>
          <w:szCs w:val="24"/>
        </w:rPr>
        <w:t xml:space="preserve"> </w:t>
      </w:r>
      <w:proofErr w:type="spellStart"/>
      <w:r w:rsidR="008910B0">
        <w:rPr>
          <w:sz w:val="24"/>
          <w:szCs w:val="24"/>
        </w:rPr>
        <w:t>i</w:t>
      </w:r>
      <w:proofErr w:type="spellEnd"/>
      <w:r w:rsidRPr="000847B1">
        <w:rPr>
          <w:sz w:val="24"/>
          <w:szCs w:val="24"/>
        </w:rPr>
        <w:t xml:space="preserve"> </w:t>
      </w:r>
      <w:proofErr w:type="spellStart"/>
      <w:r w:rsidRPr="000847B1">
        <w:rPr>
          <w:sz w:val="24"/>
          <w:szCs w:val="24"/>
        </w:rPr>
        <w:t>rekonstrukcija</w:t>
      </w:r>
      <w:proofErr w:type="spellEnd"/>
      <w:r w:rsidRPr="000847B1">
        <w:rPr>
          <w:sz w:val="24"/>
          <w:szCs w:val="24"/>
        </w:rPr>
        <w:t xml:space="preserve"> </w:t>
      </w:r>
      <w:proofErr w:type="spellStart"/>
      <w:r w:rsidRPr="000847B1">
        <w:rPr>
          <w:sz w:val="24"/>
          <w:szCs w:val="24"/>
        </w:rPr>
        <w:t>objekata</w:t>
      </w:r>
      <w:proofErr w:type="spellEnd"/>
      <w:r w:rsidRPr="000847B1">
        <w:rPr>
          <w:sz w:val="24"/>
          <w:szCs w:val="24"/>
        </w:rPr>
        <w:t xml:space="preserve"> u </w:t>
      </w:r>
      <w:proofErr w:type="spellStart"/>
      <w:r w:rsidRPr="000847B1">
        <w:rPr>
          <w:sz w:val="24"/>
          <w:szCs w:val="24"/>
        </w:rPr>
        <w:t>kulturi</w:t>
      </w:r>
      <w:proofErr w:type="spellEnd"/>
      <w:r w:rsidRPr="000847B1">
        <w:rPr>
          <w:sz w:val="24"/>
          <w:szCs w:val="24"/>
        </w:rPr>
        <w:t xml:space="preserve">. </w:t>
      </w:r>
    </w:p>
    <w:p w14:paraId="7838EF27" w14:textId="77777777" w:rsidR="008910B0" w:rsidRPr="000847B1" w:rsidRDefault="008910B0" w:rsidP="0009200A">
      <w:pPr>
        <w:spacing w:line="360" w:lineRule="auto"/>
        <w:rPr>
          <w:sz w:val="24"/>
          <w:szCs w:val="24"/>
        </w:rPr>
      </w:pPr>
    </w:p>
    <w:p w14:paraId="3D382259" w14:textId="7368E78B" w:rsidR="000847B1" w:rsidRPr="000847B1" w:rsidRDefault="000847B1" w:rsidP="0009200A">
      <w:pPr>
        <w:spacing w:line="360" w:lineRule="auto"/>
        <w:rPr>
          <w:sz w:val="24"/>
          <w:szCs w:val="24"/>
        </w:rPr>
      </w:pPr>
      <w:r w:rsidRPr="000847B1">
        <w:rPr>
          <w:sz w:val="24"/>
          <w:szCs w:val="24"/>
        </w:rPr>
        <w:t xml:space="preserve">Za </w:t>
      </w:r>
      <w:proofErr w:type="spellStart"/>
      <w:r w:rsidRPr="000847B1">
        <w:rPr>
          <w:sz w:val="24"/>
          <w:szCs w:val="24"/>
        </w:rPr>
        <w:t>manifestacije</w:t>
      </w:r>
      <w:proofErr w:type="spellEnd"/>
      <w:r w:rsidRPr="000847B1">
        <w:rPr>
          <w:sz w:val="24"/>
          <w:szCs w:val="24"/>
        </w:rPr>
        <w:t xml:space="preserve"> u </w:t>
      </w:r>
      <w:proofErr w:type="spellStart"/>
      <w:r w:rsidRPr="000847B1">
        <w:rPr>
          <w:sz w:val="24"/>
          <w:szCs w:val="24"/>
        </w:rPr>
        <w:t>kulturi</w:t>
      </w:r>
      <w:proofErr w:type="spellEnd"/>
      <w:r w:rsidRPr="000847B1">
        <w:rPr>
          <w:sz w:val="24"/>
          <w:szCs w:val="24"/>
        </w:rPr>
        <w:t xml:space="preserve"> </w:t>
      </w:r>
      <w:proofErr w:type="spellStart"/>
      <w:r w:rsidRPr="000847B1">
        <w:rPr>
          <w:sz w:val="24"/>
          <w:szCs w:val="24"/>
        </w:rPr>
        <w:t>izdvojene</w:t>
      </w:r>
      <w:proofErr w:type="spellEnd"/>
      <w:r w:rsidRPr="000847B1">
        <w:rPr>
          <w:sz w:val="24"/>
          <w:szCs w:val="24"/>
        </w:rPr>
        <w:t xml:space="preserve"> </w:t>
      </w:r>
      <w:proofErr w:type="spellStart"/>
      <w:r w:rsidRPr="000847B1">
        <w:rPr>
          <w:sz w:val="24"/>
          <w:szCs w:val="24"/>
        </w:rPr>
        <w:t>su</w:t>
      </w:r>
      <w:proofErr w:type="spellEnd"/>
      <w:r w:rsidRPr="000847B1">
        <w:rPr>
          <w:sz w:val="24"/>
          <w:szCs w:val="24"/>
        </w:rPr>
        <w:t xml:space="preserve"> </w:t>
      </w:r>
      <w:proofErr w:type="spellStart"/>
      <w:r w:rsidRPr="000847B1">
        <w:rPr>
          <w:sz w:val="24"/>
          <w:szCs w:val="24"/>
        </w:rPr>
        <w:t>sljedeće</w:t>
      </w:r>
      <w:proofErr w:type="spellEnd"/>
      <w:r w:rsidRPr="000847B1">
        <w:rPr>
          <w:sz w:val="24"/>
          <w:szCs w:val="24"/>
        </w:rPr>
        <w:t xml:space="preserve"> </w:t>
      </w:r>
      <w:proofErr w:type="spellStart"/>
      <w:r w:rsidRPr="000847B1">
        <w:rPr>
          <w:sz w:val="24"/>
          <w:szCs w:val="24"/>
        </w:rPr>
        <w:t>isplate</w:t>
      </w:r>
      <w:proofErr w:type="spellEnd"/>
      <w:r w:rsidRPr="000847B1">
        <w:rPr>
          <w:sz w:val="24"/>
          <w:szCs w:val="24"/>
        </w:rPr>
        <w:t xml:space="preserve">: </w:t>
      </w:r>
    </w:p>
    <w:p w14:paraId="4AD3478B" w14:textId="3163DF2D" w:rsidR="000847B1" w:rsidRPr="000847B1" w:rsidRDefault="000847B1" w:rsidP="0009200A">
      <w:pPr>
        <w:pStyle w:val="Odlomakpopisa"/>
        <w:numPr>
          <w:ilvl w:val="0"/>
          <w:numId w:val="20"/>
        </w:numPr>
        <w:spacing w:line="360" w:lineRule="auto"/>
        <w:rPr>
          <w:sz w:val="24"/>
          <w:szCs w:val="24"/>
        </w:rPr>
      </w:pPr>
      <w:proofErr w:type="spellStart"/>
      <w:r w:rsidRPr="000847B1">
        <w:rPr>
          <w:sz w:val="24"/>
          <w:szCs w:val="24"/>
        </w:rPr>
        <w:t>Tradicionalna</w:t>
      </w:r>
      <w:proofErr w:type="spellEnd"/>
      <w:r w:rsidRPr="000847B1">
        <w:rPr>
          <w:sz w:val="24"/>
          <w:szCs w:val="24"/>
        </w:rPr>
        <w:t xml:space="preserve"> </w:t>
      </w:r>
      <w:proofErr w:type="spellStart"/>
      <w:r w:rsidRPr="000847B1">
        <w:rPr>
          <w:sz w:val="24"/>
          <w:szCs w:val="24"/>
        </w:rPr>
        <w:t>manifestacija</w:t>
      </w:r>
      <w:proofErr w:type="spellEnd"/>
      <w:r w:rsidRPr="000847B1">
        <w:rPr>
          <w:sz w:val="24"/>
          <w:szCs w:val="24"/>
        </w:rPr>
        <w:t xml:space="preserve"> „</w:t>
      </w:r>
      <w:proofErr w:type="spellStart"/>
      <w:r w:rsidRPr="000847B1">
        <w:rPr>
          <w:sz w:val="24"/>
          <w:szCs w:val="24"/>
        </w:rPr>
        <w:t>Miholjski</w:t>
      </w:r>
      <w:proofErr w:type="spellEnd"/>
      <w:r w:rsidRPr="000847B1">
        <w:rPr>
          <w:sz w:val="24"/>
          <w:szCs w:val="24"/>
        </w:rPr>
        <w:t xml:space="preserve"> </w:t>
      </w:r>
      <w:proofErr w:type="spellStart"/>
      <w:r w:rsidRPr="000847B1">
        <w:rPr>
          <w:sz w:val="24"/>
          <w:szCs w:val="24"/>
        </w:rPr>
        <w:t>dani</w:t>
      </w:r>
      <w:proofErr w:type="spellEnd"/>
      <w:r w:rsidRPr="000847B1">
        <w:rPr>
          <w:sz w:val="24"/>
          <w:szCs w:val="24"/>
        </w:rPr>
        <w:t xml:space="preserve"> </w:t>
      </w:r>
      <w:proofErr w:type="spellStart"/>
      <w:r w:rsidRPr="000847B1">
        <w:rPr>
          <w:sz w:val="24"/>
          <w:szCs w:val="24"/>
        </w:rPr>
        <w:t>Općine</w:t>
      </w:r>
      <w:proofErr w:type="spellEnd"/>
      <w:r w:rsidRPr="000847B1">
        <w:rPr>
          <w:sz w:val="24"/>
          <w:szCs w:val="24"/>
        </w:rPr>
        <w:t xml:space="preserve"> </w:t>
      </w:r>
      <w:proofErr w:type="gramStart"/>
      <w:r w:rsidRPr="000847B1">
        <w:rPr>
          <w:sz w:val="24"/>
          <w:szCs w:val="24"/>
        </w:rPr>
        <w:t xml:space="preserve">Lovas“  </w:t>
      </w:r>
      <w:proofErr w:type="gramEnd"/>
      <w:r w:rsidRPr="000847B1">
        <w:rPr>
          <w:sz w:val="24"/>
          <w:szCs w:val="24"/>
        </w:rPr>
        <w:t xml:space="preserve"> 7.453,06 EUR</w:t>
      </w:r>
    </w:p>
    <w:p w14:paraId="266C6F26" w14:textId="77777777" w:rsidR="000847B1" w:rsidRPr="000847B1" w:rsidRDefault="000847B1" w:rsidP="0009200A">
      <w:pPr>
        <w:pStyle w:val="Odlomakpopisa"/>
        <w:numPr>
          <w:ilvl w:val="0"/>
          <w:numId w:val="20"/>
        </w:numPr>
        <w:spacing w:line="360" w:lineRule="auto"/>
        <w:rPr>
          <w:sz w:val="24"/>
          <w:szCs w:val="24"/>
        </w:rPr>
      </w:pPr>
      <w:r w:rsidRPr="000847B1">
        <w:rPr>
          <w:sz w:val="24"/>
          <w:szCs w:val="24"/>
        </w:rPr>
        <w:t xml:space="preserve">Rad </w:t>
      </w:r>
      <w:proofErr w:type="spellStart"/>
      <w:r w:rsidRPr="000847B1">
        <w:rPr>
          <w:sz w:val="24"/>
          <w:szCs w:val="24"/>
        </w:rPr>
        <w:t>Knjižnice</w:t>
      </w:r>
      <w:proofErr w:type="spellEnd"/>
      <w:r w:rsidRPr="000847B1">
        <w:rPr>
          <w:sz w:val="24"/>
          <w:szCs w:val="24"/>
        </w:rPr>
        <w:t xml:space="preserve"> Lovas (</w:t>
      </w:r>
      <w:proofErr w:type="spellStart"/>
      <w:r w:rsidRPr="000847B1">
        <w:rPr>
          <w:sz w:val="24"/>
          <w:szCs w:val="24"/>
        </w:rPr>
        <w:t>plaće</w:t>
      </w:r>
      <w:proofErr w:type="spellEnd"/>
      <w:r w:rsidRPr="000847B1">
        <w:rPr>
          <w:sz w:val="24"/>
          <w:szCs w:val="24"/>
        </w:rPr>
        <w:t xml:space="preserve">, </w:t>
      </w:r>
      <w:proofErr w:type="spellStart"/>
      <w:r w:rsidRPr="000847B1">
        <w:rPr>
          <w:sz w:val="24"/>
          <w:szCs w:val="24"/>
        </w:rPr>
        <w:t>materijalni</w:t>
      </w:r>
      <w:proofErr w:type="spellEnd"/>
      <w:r w:rsidRPr="000847B1">
        <w:rPr>
          <w:sz w:val="24"/>
          <w:szCs w:val="24"/>
        </w:rPr>
        <w:t xml:space="preserve"> </w:t>
      </w:r>
      <w:proofErr w:type="spellStart"/>
      <w:r w:rsidRPr="000847B1">
        <w:rPr>
          <w:sz w:val="24"/>
          <w:szCs w:val="24"/>
        </w:rPr>
        <w:t>troškovi</w:t>
      </w:r>
      <w:proofErr w:type="spellEnd"/>
      <w:r w:rsidRPr="000847B1">
        <w:rPr>
          <w:sz w:val="24"/>
          <w:szCs w:val="24"/>
        </w:rPr>
        <w:t>)</w:t>
      </w:r>
      <w:r w:rsidRPr="000847B1">
        <w:rPr>
          <w:sz w:val="24"/>
          <w:szCs w:val="24"/>
        </w:rPr>
        <w:tab/>
        <w:t>15.176,24 EUR</w:t>
      </w:r>
    </w:p>
    <w:p w14:paraId="28F0BB81" w14:textId="77777777" w:rsidR="000847B1" w:rsidRPr="000847B1" w:rsidRDefault="000847B1" w:rsidP="0009200A">
      <w:pPr>
        <w:pStyle w:val="Odlomakpopisa"/>
        <w:numPr>
          <w:ilvl w:val="0"/>
          <w:numId w:val="20"/>
        </w:numPr>
        <w:spacing w:line="360" w:lineRule="auto"/>
        <w:rPr>
          <w:sz w:val="24"/>
          <w:szCs w:val="24"/>
        </w:rPr>
      </w:pPr>
      <w:proofErr w:type="spellStart"/>
      <w:r w:rsidRPr="000847B1">
        <w:rPr>
          <w:sz w:val="24"/>
          <w:szCs w:val="24"/>
        </w:rPr>
        <w:t>Izdavačka</w:t>
      </w:r>
      <w:proofErr w:type="spellEnd"/>
      <w:r w:rsidRPr="000847B1">
        <w:rPr>
          <w:sz w:val="24"/>
          <w:szCs w:val="24"/>
        </w:rPr>
        <w:t xml:space="preserve"> </w:t>
      </w:r>
      <w:proofErr w:type="spellStart"/>
      <w:r w:rsidRPr="000847B1">
        <w:rPr>
          <w:sz w:val="24"/>
          <w:szCs w:val="24"/>
        </w:rPr>
        <w:t>djelatnost</w:t>
      </w:r>
      <w:proofErr w:type="spellEnd"/>
      <w:r w:rsidRPr="000847B1">
        <w:rPr>
          <w:sz w:val="24"/>
          <w:szCs w:val="24"/>
        </w:rPr>
        <w:t xml:space="preserve"> (</w:t>
      </w:r>
      <w:proofErr w:type="spellStart"/>
      <w:r w:rsidRPr="000847B1">
        <w:rPr>
          <w:sz w:val="24"/>
          <w:szCs w:val="24"/>
        </w:rPr>
        <w:t>Lovaski</w:t>
      </w:r>
      <w:proofErr w:type="spellEnd"/>
      <w:r w:rsidRPr="000847B1">
        <w:rPr>
          <w:sz w:val="24"/>
          <w:szCs w:val="24"/>
        </w:rPr>
        <w:t xml:space="preserve"> list </w:t>
      </w:r>
      <w:proofErr w:type="spellStart"/>
      <w:r w:rsidRPr="000847B1">
        <w:rPr>
          <w:sz w:val="24"/>
          <w:szCs w:val="24"/>
        </w:rPr>
        <w:t>i</w:t>
      </w:r>
      <w:proofErr w:type="spellEnd"/>
      <w:r w:rsidRPr="000847B1">
        <w:rPr>
          <w:sz w:val="24"/>
          <w:szCs w:val="24"/>
        </w:rPr>
        <w:t xml:space="preserve"> dr.)</w:t>
      </w:r>
      <w:r w:rsidRPr="000847B1">
        <w:rPr>
          <w:sz w:val="24"/>
          <w:szCs w:val="24"/>
        </w:rPr>
        <w:tab/>
        <w:t>1.806,38 EUR</w:t>
      </w:r>
    </w:p>
    <w:p w14:paraId="36560E45" w14:textId="69C9E144" w:rsidR="000847B1" w:rsidRPr="000847B1" w:rsidRDefault="000847B1" w:rsidP="0009200A">
      <w:pPr>
        <w:pStyle w:val="Odlomakpopisa"/>
        <w:numPr>
          <w:ilvl w:val="0"/>
          <w:numId w:val="20"/>
        </w:numPr>
        <w:spacing w:line="360" w:lineRule="auto"/>
        <w:rPr>
          <w:sz w:val="24"/>
          <w:szCs w:val="24"/>
        </w:rPr>
      </w:pPr>
      <w:proofErr w:type="spellStart"/>
      <w:r w:rsidRPr="000847B1">
        <w:rPr>
          <w:sz w:val="24"/>
          <w:szCs w:val="24"/>
        </w:rPr>
        <w:t>Tekuće</w:t>
      </w:r>
      <w:proofErr w:type="spellEnd"/>
      <w:r w:rsidRPr="000847B1">
        <w:rPr>
          <w:sz w:val="24"/>
          <w:szCs w:val="24"/>
        </w:rPr>
        <w:t xml:space="preserve"> </w:t>
      </w:r>
      <w:proofErr w:type="spellStart"/>
      <w:r w:rsidRPr="000847B1">
        <w:rPr>
          <w:sz w:val="24"/>
          <w:szCs w:val="24"/>
        </w:rPr>
        <w:t>potpore</w:t>
      </w:r>
      <w:proofErr w:type="spellEnd"/>
      <w:r w:rsidRPr="000847B1">
        <w:rPr>
          <w:sz w:val="24"/>
          <w:szCs w:val="24"/>
        </w:rPr>
        <w:t xml:space="preserve"> KUD-</w:t>
      </w:r>
      <w:proofErr w:type="spellStart"/>
      <w:r w:rsidRPr="000847B1">
        <w:rPr>
          <w:sz w:val="24"/>
          <w:szCs w:val="24"/>
        </w:rPr>
        <w:t>ovima</w:t>
      </w:r>
      <w:proofErr w:type="spellEnd"/>
      <w:r w:rsidRPr="000847B1">
        <w:rPr>
          <w:sz w:val="24"/>
          <w:szCs w:val="24"/>
        </w:rPr>
        <w:t xml:space="preserve"> 4.100,00 EUR</w:t>
      </w:r>
    </w:p>
    <w:p w14:paraId="1E6E2EB5" w14:textId="41FC1593" w:rsidR="000847B1" w:rsidRPr="000847B1" w:rsidRDefault="000847B1" w:rsidP="0009200A">
      <w:pPr>
        <w:pStyle w:val="Odlomakpopisa"/>
        <w:numPr>
          <w:ilvl w:val="0"/>
          <w:numId w:val="20"/>
        </w:numPr>
        <w:spacing w:line="360" w:lineRule="auto"/>
        <w:rPr>
          <w:sz w:val="24"/>
          <w:szCs w:val="24"/>
        </w:rPr>
      </w:pPr>
      <w:proofErr w:type="spellStart"/>
      <w:r w:rsidRPr="000847B1">
        <w:rPr>
          <w:sz w:val="24"/>
          <w:szCs w:val="24"/>
        </w:rPr>
        <w:t>Lutkarsko</w:t>
      </w:r>
      <w:proofErr w:type="spellEnd"/>
      <w:r w:rsidRPr="000847B1">
        <w:rPr>
          <w:sz w:val="24"/>
          <w:szCs w:val="24"/>
        </w:rPr>
        <w:t xml:space="preserve"> </w:t>
      </w:r>
      <w:proofErr w:type="spellStart"/>
      <w:r w:rsidRPr="000847B1">
        <w:rPr>
          <w:sz w:val="24"/>
          <w:szCs w:val="24"/>
        </w:rPr>
        <w:t>proljeće</w:t>
      </w:r>
      <w:proofErr w:type="spellEnd"/>
      <w:r w:rsidRPr="000847B1">
        <w:rPr>
          <w:sz w:val="24"/>
          <w:szCs w:val="24"/>
        </w:rPr>
        <w:t xml:space="preserve"> 1.000,00 EUR</w:t>
      </w:r>
    </w:p>
    <w:p w14:paraId="04028DBB" w14:textId="447AD597" w:rsidR="000847B1" w:rsidRPr="000847B1" w:rsidRDefault="000847B1" w:rsidP="0009200A">
      <w:pPr>
        <w:pStyle w:val="Odlomakpopisa"/>
        <w:numPr>
          <w:ilvl w:val="0"/>
          <w:numId w:val="20"/>
        </w:numPr>
        <w:spacing w:line="360" w:lineRule="auto"/>
        <w:rPr>
          <w:sz w:val="24"/>
          <w:szCs w:val="24"/>
        </w:rPr>
      </w:pPr>
      <w:proofErr w:type="spellStart"/>
      <w:r w:rsidRPr="000847B1">
        <w:rPr>
          <w:sz w:val="24"/>
          <w:szCs w:val="24"/>
        </w:rPr>
        <w:t>Kulturno</w:t>
      </w:r>
      <w:proofErr w:type="spellEnd"/>
      <w:r w:rsidRPr="000847B1">
        <w:rPr>
          <w:sz w:val="24"/>
          <w:szCs w:val="24"/>
        </w:rPr>
        <w:t xml:space="preserve"> </w:t>
      </w:r>
      <w:proofErr w:type="spellStart"/>
      <w:r w:rsidRPr="000847B1">
        <w:rPr>
          <w:sz w:val="24"/>
          <w:szCs w:val="24"/>
        </w:rPr>
        <w:t>ljeto</w:t>
      </w:r>
      <w:proofErr w:type="spellEnd"/>
      <w:r w:rsidRPr="000847B1">
        <w:rPr>
          <w:sz w:val="24"/>
          <w:szCs w:val="24"/>
        </w:rPr>
        <w:t xml:space="preserve"> 850,00 EUR</w:t>
      </w:r>
    </w:p>
    <w:p w14:paraId="1A87BFED" w14:textId="4917802B" w:rsidR="000847B1" w:rsidRDefault="000847B1" w:rsidP="0009200A">
      <w:pPr>
        <w:pStyle w:val="Odlomakpopisa"/>
        <w:numPr>
          <w:ilvl w:val="0"/>
          <w:numId w:val="20"/>
        </w:numPr>
        <w:spacing w:line="360" w:lineRule="auto"/>
        <w:rPr>
          <w:sz w:val="24"/>
          <w:szCs w:val="24"/>
        </w:rPr>
      </w:pPr>
      <w:r w:rsidRPr="000847B1">
        <w:rPr>
          <w:sz w:val="24"/>
          <w:szCs w:val="24"/>
        </w:rPr>
        <w:t xml:space="preserve">Advent u </w:t>
      </w:r>
      <w:proofErr w:type="spellStart"/>
      <w:r w:rsidRPr="000847B1">
        <w:rPr>
          <w:sz w:val="24"/>
          <w:szCs w:val="24"/>
        </w:rPr>
        <w:t>Lovasu</w:t>
      </w:r>
      <w:proofErr w:type="spellEnd"/>
      <w:r w:rsidRPr="000847B1">
        <w:rPr>
          <w:sz w:val="24"/>
          <w:szCs w:val="24"/>
        </w:rPr>
        <w:t xml:space="preserve"> 2.085,00 EUR</w:t>
      </w:r>
    </w:p>
    <w:p w14:paraId="1A303946" w14:textId="77777777" w:rsidR="008910B0" w:rsidRDefault="008910B0" w:rsidP="00B74977">
      <w:pPr>
        <w:spacing w:line="360" w:lineRule="auto"/>
        <w:rPr>
          <w:b/>
          <w:sz w:val="24"/>
          <w:szCs w:val="24"/>
        </w:rPr>
      </w:pPr>
    </w:p>
    <w:p w14:paraId="161236EB" w14:textId="77777777" w:rsidR="008910B0" w:rsidRDefault="008910B0" w:rsidP="00B74977">
      <w:pPr>
        <w:spacing w:line="360" w:lineRule="auto"/>
        <w:rPr>
          <w:b/>
          <w:sz w:val="24"/>
          <w:szCs w:val="24"/>
        </w:rPr>
      </w:pPr>
    </w:p>
    <w:p w14:paraId="1F8E1D40" w14:textId="4711EF32" w:rsidR="00B74977" w:rsidRDefault="00B74977" w:rsidP="00B74977">
      <w:pPr>
        <w:spacing w:line="360" w:lineRule="auto"/>
        <w:rPr>
          <w:b/>
          <w:sz w:val="24"/>
          <w:szCs w:val="24"/>
        </w:rPr>
      </w:pPr>
      <w:r w:rsidRPr="00B74977">
        <w:rPr>
          <w:b/>
          <w:sz w:val="24"/>
          <w:szCs w:val="24"/>
        </w:rPr>
        <w:lastRenderedPageBreak/>
        <w:t xml:space="preserve">Program </w:t>
      </w:r>
      <w:r>
        <w:rPr>
          <w:b/>
          <w:sz w:val="24"/>
          <w:szCs w:val="24"/>
        </w:rPr>
        <w:t xml:space="preserve">3013 </w:t>
      </w:r>
      <w:proofErr w:type="spellStart"/>
      <w:r w:rsidRPr="00B74977">
        <w:rPr>
          <w:b/>
          <w:sz w:val="24"/>
          <w:szCs w:val="24"/>
        </w:rPr>
        <w:t>Proračunski</w:t>
      </w:r>
      <w:proofErr w:type="spellEnd"/>
      <w:r w:rsidRPr="00B74977">
        <w:rPr>
          <w:b/>
          <w:sz w:val="24"/>
          <w:szCs w:val="24"/>
        </w:rPr>
        <w:t xml:space="preserve"> </w:t>
      </w:r>
      <w:proofErr w:type="spellStart"/>
      <w:r w:rsidRPr="00B74977">
        <w:rPr>
          <w:b/>
          <w:sz w:val="24"/>
          <w:szCs w:val="24"/>
        </w:rPr>
        <w:t>korisnik</w:t>
      </w:r>
      <w:proofErr w:type="spellEnd"/>
      <w:r w:rsidRPr="00B74977">
        <w:rPr>
          <w:b/>
          <w:sz w:val="24"/>
          <w:szCs w:val="24"/>
        </w:rPr>
        <w:t xml:space="preserve">- </w:t>
      </w:r>
      <w:proofErr w:type="spellStart"/>
      <w:r w:rsidRPr="00B74977">
        <w:rPr>
          <w:b/>
          <w:sz w:val="24"/>
          <w:szCs w:val="24"/>
        </w:rPr>
        <w:t>Razvojna</w:t>
      </w:r>
      <w:proofErr w:type="spellEnd"/>
      <w:r w:rsidRPr="00B74977">
        <w:rPr>
          <w:b/>
          <w:sz w:val="24"/>
          <w:szCs w:val="24"/>
        </w:rPr>
        <w:t xml:space="preserve"> </w:t>
      </w:r>
      <w:proofErr w:type="spellStart"/>
      <w:r w:rsidRPr="00B74977">
        <w:rPr>
          <w:b/>
          <w:sz w:val="24"/>
          <w:szCs w:val="24"/>
        </w:rPr>
        <w:t>agencija</w:t>
      </w:r>
      <w:proofErr w:type="spellEnd"/>
      <w:r w:rsidRPr="00B74977">
        <w:rPr>
          <w:b/>
          <w:sz w:val="24"/>
          <w:szCs w:val="24"/>
        </w:rPr>
        <w:t xml:space="preserve"> TINTL</w:t>
      </w:r>
    </w:p>
    <w:p w14:paraId="2479C0F6" w14:textId="53D1A279" w:rsidR="00B74977" w:rsidRPr="00B74977" w:rsidRDefault="00B74977" w:rsidP="00B74977">
      <w:pPr>
        <w:spacing w:line="360" w:lineRule="auto"/>
        <w:rPr>
          <w:sz w:val="24"/>
          <w:szCs w:val="24"/>
        </w:rPr>
      </w:pPr>
      <w:r w:rsidRPr="00B74977">
        <w:rPr>
          <w:sz w:val="24"/>
          <w:szCs w:val="24"/>
        </w:rPr>
        <w:tab/>
      </w:r>
      <w:proofErr w:type="spellStart"/>
      <w:r w:rsidRPr="00B74977">
        <w:rPr>
          <w:sz w:val="24"/>
          <w:szCs w:val="24"/>
        </w:rPr>
        <w:t>Prihodi</w:t>
      </w:r>
      <w:proofErr w:type="spellEnd"/>
      <w:r w:rsidRPr="00B74977">
        <w:rPr>
          <w:sz w:val="24"/>
          <w:szCs w:val="24"/>
        </w:rPr>
        <w:t xml:space="preserve"> od </w:t>
      </w:r>
      <w:proofErr w:type="spellStart"/>
      <w:r w:rsidRPr="00B74977">
        <w:rPr>
          <w:sz w:val="24"/>
          <w:szCs w:val="24"/>
        </w:rPr>
        <w:t>poslovanja</w:t>
      </w:r>
      <w:proofErr w:type="spellEnd"/>
      <w:r w:rsidRPr="00B74977">
        <w:rPr>
          <w:sz w:val="24"/>
          <w:szCs w:val="24"/>
        </w:rPr>
        <w:t xml:space="preserve"> u 2025. </w:t>
      </w:r>
      <w:proofErr w:type="spellStart"/>
      <w:r w:rsidRPr="00B74977">
        <w:rPr>
          <w:sz w:val="24"/>
          <w:szCs w:val="24"/>
        </w:rPr>
        <w:t>godini</w:t>
      </w:r>
      <w:proofErr w:type="spellEnd"/>
      <w:r w:rsidRPr="00B74977">
        <w:rPr>
          <w:sz w:val="24"/>
          <w:szCs w:val="24"/>
        </w:rPr>
        <w:t xml:space="preserve"> </w:t>
      </w:r>
      <w:proofErr w:type="spellStart"/>
      <w:r w:rsidRPr="00B74977">
        <w:rPr>
          <w:sz w:val="24"/>
          <w:szCs w:val="24"/>
        </w:rPr>
        <w:t>ostvareni</w:t>
      </w:r>
      <w:proofErr w:type="spellEnd"/>
      <w:r w:rsidRPr="00B74977">
        <w:rPr>
          <w:sz w:val="24"/>
          <w:szCs w:val="24"/>
        </w:rPr>
        <w:t xml:space="preserve"> </w:t>
      </w:r>
      <w:proofErr w:type="spellStart"/>
      <w:r w:rsidRPr="00B74977">
        <w:rPr>
          <w:sz w:val="24"/>
          <w:szCs w:val="24"/>
        </w:rPr>
        <w:t>su</w:t>
      </w:r>
      <w:proofErr w:type="spellEnd"/>
      <w:r w:rsidRPr="00B74977">
        <w:rPr>
          <w:sz w:val="24"/>
          <w:szCs w:val="24"/>
        </w:rPr>
        <w:t xml:space="preserve"> u </w:t>
      </w:r>
      <w:proofErr w:type="spellStart"/>
      <w:r w:rsidRPr="00B74977">
        <w:rPr>
          <w:sz w:val="24"/>
          <w:szCs w:val="24"/>
        </w:rPr>
        <w:t>iznosu</w:t>
      </w:r>
      <w:proofErr w:type="spellEnd"/>
      <w:r w:rsidRPr="00B74977">
        <w:rPr>
          <w:sz w:val="24"/>
          <w:szCs w:val="24"/>
        </w:rPr>
        <w:t xml:space="preserve"> od 105.798,74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i</w:t>
      </w:r>
      <w:proofErr w:type="spellEnd"/>
      <w:r w:rsidRPr="00B74977">
        <w:rPr>
          <w:sz w:val="24"/>
          <w:szCs w:val="24"/>
        </w:rPr>
        <w:t xml:space="preserve"> </w:t>
      </w:r>
      <w:proofErr w:type="spellStart"/>
      <w:r w:rsidRPr="00B74977">
        <w:rPr>
          <w:sz w:val="24"/>
          <w:szCs w:val="24"/>
        </w:rPr>
        <w:t>veći</w:t>
      </w:r>
      <w:proofErr w:type="spellEnd"/>
      <w:r w:rsidRPr="00B74977">
        <w:rPr>
          <w:sz w:val="24"/>
          <w:szCs w:val="24"/>
        </w:rPr>
        <w:t xml:space="preserve"> </w:t>
      </w:r>
      <w:proofErr w:type="spellStart"/>
      <w:r w:rsidRPr="00B74977">
        <w:rPr>
          <w:sz w:val="24"/>
          <w:szCs w:val="24"/>
        </w:rPr>
        <w:t>su</w:t>
      </w:r>
      <w:proofErr w:type="spellEnd"/>
      <w:r w:rsidRPr="00B74977">
        <w:rPr>
          <w:sz w:val="24"/>
          <w:szCs w:val="24"/>
        </w:rPr>
        <w:t xml:space="preserve"> za 34,20 % u </w:t>
      </w:r>
      <w:proofErr w:type="spellStart"/>
      <w:r w:rsidRPr="00B74977">
        <w:rPr>
          <w:sz w:val="24"/>
          <w:szCs w:val="24"/>
        </w:rPr>
        <w:t>odnosu</w:t>
      </w:r>
      <w:proofErr w:type="spellEnd"/>
      <w:r w:rsidRPr="00B74977">
        <w:rPr>
          <w:sz w:val="24"/>
          <w:szCs w:val="24"/>
        </w:rPr>
        <w:t xml:space="preserve"> </w:t>
      </w:r>
      <w:proofErr w:type="spellStart"/>
      <w:r w:rsidRPr="00B74977">
        <w:rPr>
          <w:sz w:val="24"/>
          <w:szCs w:val="24"/>
        </w:rPr>
        <w:t>na</w:t>
      </w:r>
      <w:proofErr w:type="spellEnd"/>
      <w:r w:rsidRPr="00B74977">
        <w:rPr>
          <w:sz w:val="24"/>
          <w:szCs w:val="24"/>
        </w:rPr>
        <w:t xml:space="preserve"> </w:t>
      </w:r>
      <w:proofErr w:type="spellStart"/>
      <w:r w:rsidRPr="00B74977">
        <w:rPr>
          <w:sz w:val="24"/>
          <w:szCs w:val="24"/>
        </w:rPr>
        <w:t>prethodnu</w:t>
      </w:r>
      <w:proofErr w:type="spellEnd"/>
      <w:r w:rsidRPr="00B74977">
        <w:rPr>
          <w:sz w:val="24"/>
          <w:szCs w:val="24"/>
        </w:rPr>
        <w:t xml:space="preserve"> </w:t>
      </w:r>
      <w:proofErr w:type="spellStart"/>
      <w:r w:rsidRPr="00B74977">
        <w:rPr>
          <w:sz w:val="24"/>
          <w:szCs w:val="24"/>
        </w:rPr>
        <w:t>godinu</w:t>
      </w:r>
      <w:proofErr w:type="spellEnd"/>
      <w:r w:rsidRPr="00B74977">
        <w:rPr>
          <w:sz w:val="24"/>
          <w:szCs w:val="24"/>
        </w:rPr>
        <w:t xml:space="preserve">. U </w:t>
      </w:r>
      <w:proofErr w:type="spellStart"/>
      <w:r w:rsidRPr="00B74977">
        <w:rPr>
          <w:sz w:val="24"/>
          <w:szCs w:val="24"/>
        </w:rPr>
        <w:t>strukturi</w:t>
      </w:r>
      <w:proofErr w:type="spellEnd"/>
      <w:r w:rsidRPr="00B74977">
        <w:rPr>
          <w:sz w:val="24"/>
          <w:szCs w:val="24"/>
        </w:rPr>
        <w:t xml:space="preserve"> </w:t>
      </w:r>
      <w:proofErr w:type="spellStart"/>
      <w:r w:rsidRPr="00B74977">
        <w:rPr>
          <w:sz w:val="24"/>
          <w:szCs w:val="24"/>
        </w:rPr>
        <w:t>prihoda</w:t>
      </w:r>
      <w:proofErr w:type="spellEnd"/>
      <w:r w:rsidRPr="00B74977">
        <w:rPr>
          <w:sz w:val="24"/>
          <w:szCs w:val="24"/>
        </w:rPr>
        <w:t xml:space="preserve"> </w:t>
      </w:r>
      <w:proofErr w:type="spellStart"/>
      <w:r w:rsidRPr="00B74977">
        <w:rPr>
          <w:sz w:val="24"/>
          <w:szCs w:val="24"/>
        </w:rPr>
        <w:t>poslovanja</w:t>
      </w:r>
      <w:proofErr w:type="spellEnd"/>
      <w:r w:rsidRPr="00B74977">
        <w:rPr>
          <w:sz w:val="24"/>
          <w:szCs w:val="24"/>
        </w:rPr>
        <w:t xml:space="preserve"> </w:t>
      </w:r>
      <w:proofErr w:type="spellStart"/>
      <w:r w:rsidRPr="00B74977">
        <w:rPr>
          <w:sz w:val="24"/>
          <w:szCs w:val="24"/>
        </w:rPr>
        <w:t>najveći</w:t>
      </w:r>
      <w:proofErr w:type="spellEnd"/>
      <w:r w:rsidRPr="00B74977">
        <w:rPr>
          <w:sz w:val="24"/>
          <w:szCs w:val="24"/>
        </w:rPr>
        <w:t xml:space="preserve"> </w:t>
      </w:r>
      <w:proofErr w:type="spellStart"/>
      <w:r w:rsidRPr="00B74977">
        <w:rPr>
          <w:sz w:val="24"/>
          <w:szCs w:val="24"/>
        </w:rPr>
        <w:t>udjel</w:t>
      </w:r>
      <w:proofErr w:type="spellEnd"/>
      <w:r w:rsidRPr="00B74977">
        <w:rPr>
          <w:sz w:val="24"/>
          <w:szCs w:val="24"/>
        </w:rPr>
        <w:t xml:space="preserve"> (80,75%) </w:t>
      </w:r>
      <w:proofErr w:type="spellStart"/>
      <w:r w:rsidRPr="00B74977">
        <w:rPr>
          <w:sz w:val="24"/>
          <w:szCs w:val="24"/>
        </w:rPr>
        <w:t>imaju</w:t>
      </w:r>
      <w:proofErr w:type="spellEnd"/>
      <w:r w:rsidRPr="00B74977">
        <w:rPr>
          <w:sz w:val="24"/>
          <w:szCs w:val="24"/>
        </w:rPr>
        <w:t xml:space="preserve"> </w:t>
      </w:r>
      <w:proofErr w:type="spellStart"/>
      <w:r w:rsidRPr="00B74977">
        <w:rPr>
          <w:sz w:val="24"/>
          <w:szCs w:val="24"/>
        </w:rPr>
        <w:t>prihodi</w:t>
      </w:r>
      <w:proofErr w:type="spellEnd"/>
      <w:r w:rsidRPr="00B74977">
        <w:rPr>
          <w:sz w:val="24"/>
          <w:szCs w:val="24"/>
        </w:rPr>
        <w:t xml:space="preserve"> iz </w:t>
      </w:r>
      <w:proofErr w:type="spellStart"/>
      <w:r w:rsidRPr="00B74977">
        <w:rPr>
          <w:sz w:val="24"/>
          <w:szCs w:val="24"/>
        </w:rPr>
        <w:t>proračuna</w:t>
      </w:r>
      <w:proofErr w:type="spellEnd"/>
      <w:r w:rsidRPr="00B74977">
        <w:rPr>
          <w:sz w:val="24"/>
          <w:szCs w:val="24"/>
        </w:rPr>
        <w:t xml:space="preserve"> </w:t>
      </w:r>
      <w:proofErr w:type="gramStart"/>
      <w:r w:rsidRPr="00B74977">
        <w:rPr>
          <w:sz w:val="24"/>
          <w:szCs w:val="24"/>
        </w:rPr>
        <w:t>( 85.432</w:t>
      </w:r>
      <w:proofErr w:type="gramEnd"/>
      <w:r w:rsidRPr="00B74977">
        <w:rPr>
          <w:sz w:val="24"/>
          <w:szCs w:val="24"/>
        </w:rPr>
        <w:t xml:space="preserve">,00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prihode</w:t>
      </w:r>
      <w:proofErr w:type="spellEnd"/>
      <w:r w:rsidRPr="00B74977">
        <w:rPr>
          <w:sz w:val="24"/>
          <w:szCs w:val="24"/>
        </w:rPr>
        <w:t xml:space="preserve"> iz </w:t>
      </w:r>
      <w:proofErr w:type="spellStart"/>
      <w:r w:rsidRPr="00B74977">
        <w:rPr>
          <w:sz w:val="24"/>
          <w:szCs w:val="24"/>
        </w:rPr>
        <w:t>proračuna</w:t>
      </w:r>
      <w:proofErr w:type="spellEnd"/>
      <w:r w:rsidRPr="00B74977">
        <w:rPr>
          <w:sz w:val="24"/>
          <w:szCs w:val="24"/>
        </w:rPr>
        <w:t xml:space="preserve"> </w:t>
      </w:r>
      <w:proofErr w:type="spellStart"/>
      <w:r w:rsidRPr="00B74977">
        <w:rPr>
          <w:sz w:val="24"/>
          <w:szCs w:val="24"/>
        </w:rPr>
        <w:t>Općine</w:t>
      </w:r>
      <w:proofErr w:type="spellEnd"/>
      <w:r w:rsidRPr="00B74977">
        <w:rPr>
          <w:sz w:val="24"/>
          <w:szCs w:val="24"/>
        </w:rPr>
        <w:t xml:space="preserve"> Lovas, Općina je </w:t>
      </w:r>
      <w:proofErr w:type="spellStart"/>
      <w:r w:rsidRPr="00B74977">
        <w:rPr>
          <w:sz w:val="24"/>
          <w:szCs w:val="24"/>
        </w:rPr>
        <w:t>ukupnih</w:t>
      </w:r>
      <w:proofErr w:type="spellEnd"/>
      <w:r w:rsidRPr="00B74977">
        <w:rPr>
          <w:sz w:val="24"/>
          <w:szCs w:val="24"/>
        </w:rPr>
        <w:t xml:space="preserve"> 85.432,00 </w:t>
      </w:r>
      <w:proofErr w:type="spellStart"/>
      <w:proofErr w:type="gramStart"/>
      <w:r w:rsidRPr="00B74977">
        <w:rPr>
          <w:sz w:val="24"/>
          <w:szCs w:val="24"/>
        </w:rPr>
        <w:t>eura</w:t>
      </w:r>
      <w:proofErr w:type="spellEnd"/>
      <w:r w:rsidRPr="00B74977">
        <w:rPr>
          <w:sz w:val="24"/>
          <w:szCs w:val="24"/>
        </w:rPr>
        <w:t xml:space="preserve">  </w:t>
      </w:r>
      <w:proofErr w:type="spellStart"/>
      <w:r w:rsidRPr="00B74977">
        <w:rPr>
          <w:sz w:val="24"/>
          <w:szCs w:val="24"/>
        </w:rPr>
        <w:t>doznačila</w:t>
      </w:r>
      <w:proofErr w:type="spellEnd"/>
      <w:proofErr w:type="gramEnd"/>
      <w:r w:rsidRPr="00B74977">
        <w:rPr>
          <w:sz w:val="24"/>
          <w:szCs w:val="24"/>
        </w:rPr>
        <w:t xml:space="preserve"> za </w:t>
      </w:r>
      <w:proofErr w:type="spellStart"/>
      <w:r w:rsidRPr="00B74977">
        <w:rPr>
          <w:sz w:val="24"/>
          <w:szCs w:val="24"/>
        </w:rPr>
        <w:t>financiranje</w:t>
      </w:r>
      <w:proofErr w:type="spellEnd"/>
      <w:r w:rsidRPr="00B74977">
        <w:rPr>
          <w:sz w:val="24"/>
          <w:szCs w:val="24"/>
        </w:rPr>
        <w:t xml:space="preserve"> </w:t>
      </w:r>
      <w:proofErr w:type="spellStart"/>
      <w:r w:rsidRPr="00B74977">
        <w:rPr>
          <w:sz w:val="24"/>
          <w:szCs w:val="24"/>
        </w:rPr>
        <w:t>rashoda</w:t>
      </w:r>
      <w:proofErr w:type="spellEnd"/>
      <w:r w:rsidRPr="00B74977">
        <w:rPr>
          <w:sz w:val="24"/>
          <w:szCs w:val="24"/>
        </w:rPr>
        <w:t xml:space="preserve"> </w:t>
      </w:r>
      <w:proofErr w:type="spellStart"/>
      <w:r w:rsidRPr="00B74977">
        <w:rPr>
          <w:sz w:val="24"/>
          <w:szCs w:val="24"/>
        </w:rPr>
        <w:t>poslovanja</w:t>
      </w:r>
      <w:proofErr w:type="spellEnd"/>
      <w:r w:rsidRPr="00B74977">
        <w:rPr>
          <w:sz w:val="24"/>
          <w:szCs w:val="24"/>
        </w:rPr>
        <w:t xml:space="preserve">, </w:t>
      </w:r>
      <w:proofErr w:type="spellStart"/>
      <w:r w:rsidRPr="00B74977">
        <w:rPr>
          <w:sz w:val="24"/>
          <w:szCs w:val="24"/>
        </w:rPr>
        <w:t>dok</w:t>
      </w:r>
      <w:proofErr w:type="spellEnd"/>
      <w:r w:rsidRPr="00B74977">
        <w:rPr>
          <w:sz w:val="24"/>
          <w:szCs w:val="24"/>
        </w:rPr>
        <w:t xml:space="preserve"> za </w:t>
      </w:r>
      <w:proofErr w:type="spellStart"/>
      <w:r w:rsidRPr="00B74977">
        <w:rPr>
          <w:sz w:val="24"/>
          <w:szCs w:val="24"/>
        </w:rPr>
        <w:t>ulaganja</w:t>
      </w:r>
      <w:proofErr w:type="spellEnd"/>
      <w:r w:rsidRPr="00B74977">
        <w:rPr>
          <w:sz w:val="24"/>
          <w:szCs w:val="24"/>
        </w:rPr>
        <w:t xml:space="preserve"> u </w:t>
      </w:r>
      <w:proofErr w:type="spellStart"/>
      <w:r w:rsidRPr="00B74977">
        <w:rPr>
          <w:sz w:val="24"/>
          <w:szCs w:val="24"/>
        </w:rPr>
        <w:t>nefinancijsku</w:t>
      </w:r>
      <w:proofErr w:type="spellEnd"/>
      <w:r w:rsidRPr="00B74977">
        <w:rPr>
          <w:sz w:val="24"/>
          <w:szCs w:val="24"/>
        </w:rPr>
        <w:t xml:space="preserve"> </w:t>
      </w:r>
      <w:proofErr w:type="spellStart"/>
      <w:r w:rsidRPr="00B74977">
        <w:rPr>
          <w:sz w:val="24"/>
          <w:szCs w:val="24"/>
        </w:rPr>
        <w:t>imovinu</w:t>
      </w:r>
      <w:proofErr w:type="spellEnd"/>
      <w:r w:rsidRPr="00B74977">
        <w:rPr>
          <w:sz w:val="24"/>
          <w:szCs w:val="24"/>
        </w:rPr>
        <w:t xml:space="preserve"> </w:t>
      </w:r>
      <w:proofErr w:type="spellStart"/>
      <w:r w:rsidRPr="00B74977">
        <w:rPr>
          <w:sz w:val="24"/>
          <w:szCs w:val="24"/>
        </w:rPr>
        <w:t>nije</w:t>
      </w:r>
      <w:proofErr w:type="spellEnd"/>
      <w:r w:rsidRPr="00B74977">
        <w:rPr>
          <w:sz w:val="24"/>
          <w:szCs w:val="24"/>
        </w:rPr>
        <w:t xml:space="preserve"> </w:t>
      </w:r>
      <w:proofErr w:type="spellStart"/>
      <w:r w:rsidRPr="00B74977">
        <w:rPr>
          <w:sz w:val="24"/>
          <w:szCs w:val="24"/>
        </w:rPr>
        <w:t>bilo</w:t>
      </w:r>
      <w:proofErr w:type="spellEnd"/>
      <w:r w:rsidRPr="00B74977">
        <w:rPr>
          <w:sz w:val="24"/>
          <w:szCs w:val="24"/>
        </w:rPr>
        <w:t xml:space="preserve"> </w:t>
      </w:r>
      <w:proofErr w:type="spellStart"/>
      <w:r w:rsidRPr="00B74977">
        <w:rPr>
          <w:sz w:val="24"/>
          <w:szCs w:val="24"/>
        </w:rPr>
        <w:t>transfera</w:t>
      </w:r>
      <w:proofErr w:type="spellEnd"/>
      <w:r w:rsidRPr="00B74977">
        <w:rPr>
          <w:sz w:val="24"/>
          <w:szCs w:val="24"/>
        </w:rPr>
        <w:t xml:space="preserve">.  U </w:t>
      </w:r>
      <w:proofErr w:type="spellStart"/>
      <w:r w:rsidRPr="00B74977">
        <w:rPr>
          <w:sz w:val="24"/>
          <w:szCs w:val="24"/>
        </w:rPr>
        <w:t>strukturi</w:t>
      </w:r>
      <w:proofErr w:type="spellEnd"/>
      <w:r w:rsidRPr="00B74977">
        <w:rPr>
          <w:sz w:val="24"/>
          <w:szCs w:val="24"/>
        </w:rPr>
        <w:t xml:space="preserve"> </w:t>
      </w:r>
      <w:proofErr w:type="spellStart"/>
      <w:r w:rsidRPr="00B74977">
        <w:rPr>
          <w:sz w:val="24"/>
          <w:szCs w:val="24"/>
        </w:rPr>
        <w:t>prihoda</w:t>
      </w:r>
      <w:proofErr w:type="spellEnd"/>
      <w:r w:rsidRPr="00B74977">
        <w:rPr>
          <w:sz w:val="24"/>
          <w:szCs w:val="24"/>
        </w:rPr>
        <w:t xml:space="preserve"> </w:t>
      </w:r>
      <w:proofErr w:type="spellStart"/>
      <w:r w:rsidRPr="00B74977">
        <w:rPr>
          <w:sz w:val="24"/>
          <w:szCs w:val="24"/>
        </w:rPr>
        <w:t>drugi</w:t>
      </w:r>
      <w:proofErr w:type="spellEnd"/>
      <w:r w:rsidRPr="00B74977">
        <w:rPr>
          <w:sz w:val="24"/>
          <w:szCs w:val="24"/>
        </w:rPr>
        <w:t xml:space="preserve"> </w:t>
      </w:r>
      <w:proofErr w:type="spellStart"/>
      <w:r w:rsidRPr="00B74977">
        <w:rPr>
          <w:sz w:val="24"/>
          <w:szCs w:val="24"/>
        </w:rPr>
        <w:t>veći</w:t>
      </w:r>
      <w:proofErr w:type="spellEnd"/>
      <w:r w:rsidRPr="00B74977">
        <w:rPr>
          <w:sz w:val="24"/>
          <w:szCs w:val="24"/>
        </w:rPr>
        <w:t xml:space="preserve"> </w:t>
      </w:r>
      <w:proofErr w:type="spellStart"/>
      <w:r w:rsidRPr="00B74977">
        <w:rPr>
          <w:sz w:val="24"/>
          <w:szCs w:val="24"/>
        </w:rPr>
        <w:t>udjel</w:t>
      </w:r>
      <w:proofErr w:type="spellEnd"/>
      <w:r w:rsidRPr="00B74977">
        <w:rPr>
          <w:sz w:val="24"/>
          <w:szCs w:val="24"/>
        </w:rPr>
        <w:t xml:space="preserve"> (18,57) </w:t>
      </w:r>
      <w:proofErr w:type="spellStart"/>
      <w:r w:rsidRPr="00B74977">
        <w:rPr>
          <w:sz w:val="24"/>
          <w:szCs w:val="24"/>
        </w:rPr>
        <w:t>imaju</w:t>
      </w:r>
      <w:proofErr w:type="spellEnd"/>
      <w:r w:rsidRPr="00B74977">
        <w:rPr>
          <w:sz w:val="24"/>
          <w:szCs w:val="24"/>
        </w:rPr>
        <w:t xml:space="preserve"> </w:t>
      </w:r>
      <w:proofErr w:type="spellStart"/>
      <w:r w:rsidRPr="00B74977">
        <w:rPr>
          <w:sz w:val="24"/>
          <w:szCs w:val="24"/>
        </w:rPr>
        <w:t>prihodi</w:t>
      </w:r>
      <w:proofErr w:type="spellEnd"/>
      <w:r w:rsidRPr="00B74977">
        <w:rPr>
          <w:sz w:val="24"/>
          <w:szCs w:val="24"/>
        </w:rPr>
        <w:t xml:space="preserve"> </w:t>
      </w:r>
      <w:proofErr w:type="spellStart"/>
      <w:r w:rsidRPr="00B74977">
        <w:rPr>
          <w:sz w:val="24"/>
          <w:szCs w:val="24"/>
        </w:rPr>
        <w:t>od</w:t>
      </w:r>
      <w:proofErr w:type="spellEnd"/>
      <w:r w:rsidRPr="00B74977">
        <w:rPr>
          <w:sz w:val="24"/>
          <w:szCs w:val="24"/>
        </w:rPr>
        <w:t xml:space="preserve"> </w:t>
      </w:r>
      <w:proofErr w:type="spellStart"/>
      <w:r w:rsidRPr="00B74977">
        <w:rPr>
          <w:sz w:val="24"/>
          <w:szCs w:val="24"/>
        </w:rPr>
        <w:t>pruženih</w:t>
      </w:r>
      <w:proofErr w:type="spellEnd"/>
      <w:r w:rsidRPr="00B74977">
        <w:rPr>
          <w:sz w:val="24"/>
          <w:szCs w:val="24"/>
        </w:rPr>
        <w:t xml:space="preserve"> </w:t>
      </w:r>
      <w:proofErr w:type="spellStart"/>
      <w:r w:rsidRPr="00B74977">
        <w:rPr>
          <w:sz w:val="24"/>
          <w:szCs w:val="24"/>
        </w:rPr>
        <w:t>usluga</w:t>
      </w:r>
      <w:proofErr w:type="spellEnd"/>
      <w:r w:rsidRPr="00B74977">
        <w:rPr>
          <w:sz w:val="24"/>
          <w:szCs w:val="24"/>
        </w:rPr>
        <w:t>.</w:t>
      </w:r>
    </w:p>
    <w:p w14:paraId="6DEC6F56" w14:textId="242C28F0" w:rsidR="00B74977" w:rsidRPr="00B74977" w:rsidRDefault="00B74977" w:rsidP="00B74977">
      <w:pPr>
        <w:spacing w:line="360" w:lineRule="auto"/>
        <w:rPr>
          <w:sz w:val="24"/>
          <w:szCs w:val="24"/>
        </w:rPr>
      </w:pPr>
      <w:r w:rsidRPr="00B74977">
        <w:rPr>
          <w:sz w:val="24"/>
          <w:szCs w:val="24"/>
        </w:rPr>
        <w:tab/>
      </w:r>
      <w:proofErr w:type="spellStart"/>
      <w:r w:rsidRPr="00B74977">
        <w:rPr>
          <w:sz w:val="24"/>
          <w:szCs w:val="24"/>
        </w:rPr>
        <w:t>Prihodi</w:t>
      </w:r>
      <w:proofErr w:type="spellEnd"/>
      <w:r w:rsidRPr="00B74977">
        <w:rPr>
          <w:sz w:val="24"/>
          <w:szCs w:val="24"/>
        </w:rPr>
        <w:t xml:space="preserve"> od </w:t>
      </w:r>
      <w:proofErr w:type="spellStart"/>
      <w:r w:rsidRPr="00B74977">
        <w:rPr>
          <w:sz w:val="24"/>
          <w:szCs w:val="24"/>
        </w:rPr>
        <w:t>prodaje</w:t>
      </w:r>
      <w:proofErr w:type="spellEnd"/>
      <w:r w:rsidRPr="00B74977">
        <w:rPr>
          <w:sz w:val="24"/>
          <w:szCs w:val="24"/>
        </w:rPr>
        <w:t xml:space="preserve"> </w:t>
      </w:r>
      <w:proofErr w:type="spellStart"/>
      <w:r w:rsidRPr="00B74977">
        <w:rPr>
          <w:sz w:val="24"/>
          <w:szCs w:val="24"/>
        </w:rPr>
        <w:t>nefinancijske</w:t>
      </w:r>
      <w:proofErr w:type="spellEnd"/>
      <w:r w:rsidRPr="00B74977">
        <w:rPr>
          <w:sz w:val="24"/>
          <w:szCs w:val="24"/>
        </w:rPr>
        <w:t xml:space="preserve"> </w:t>
      </w:r>
      <w:proofErr w:type="spellStart"/>
      <w:r w:rsidRPr="00B74977">
        <w:rPr>
          <w:sz w:val="24"/>
          <w:szCs w:val="24"/>
        </w:rPr>
        <w:t>imovine</w:t>
      </w:r>
      <w:proofErr w:type="spellEnd"/>
      <w:r w:rsidRPr="00B74977">
        <w:rPr>
          <w:sz w:val="24"/>
          <w:szCs w:val="24"/>
        </w:rPr>
        <w:t xml:space="preserve"> </w:t>
      </w:r>
      <w:proofErr w:type="spellStart"/>
      <w:r w:rsidRPr="00B74977">
        <w:rPr>
          <w:sz w:val="24"/>
          <w:szCs w:val="24"/>
        </w:rPr>
        <w:t>nisu</w:t>
      </w:r>
      <w:proofErr w:type="spellEnd"/>
      <w:r w:rsidRPr="00B74977">
        <w:rPr>
          <w:sz w:val="24"/>
          <w:szCs w:val="24"/>
        </w:rPr>
        <w:t xml:space="preserve"> </w:t>
      </w:r>
      <w:proofErr w:type="spellStart"/>
      <w:r w:rsidRPr="00B74977">
        <w:rPr>
          <w:sz w:val="24"/>
          <w:szCs w:val="24"/>
        </w:rPr>
        <w:t>realizirani</w:t>
      </w:r>
      <w:proofErr w:type="spellEnd"/>
      <w:r w:rsidRPr="00B74977">
        <w:rPr>
          <w:sz w:val="24"/>
          <w:szCs w:val="24"/>
        </w:rPr>
        <w:t xml:space="preserve">, a </w:t>
      </w:r>
      <w:proofErr w:type="spellStart"/>
      <w:r w:rsidRPr="00B74977">
        <w:rPr>
          <w:sz w:val="24"/>
          <w:szCs w:val="24"/>
        </w:rPr>
        <w:t>nisu</w:t>
      </w:r>
      <w:proofErr w:type="spellEnd"/>
      <w:r w:rsidRPr="00B74977">
        <w:rPr>
          <w:sz w:val="24"/>
          <w:szCs w:val="24"/>
        </w:rPr>
        <w:t xml:space="preserve"> </w:t>
      </w:r>
      <w:proofErr w:type="spellStart"/>
      <w:r w:rsidRPr="00B74977">
        <w:rPr>
          <w:sz w:val="24"/>
          <w:szCs w:val="24"/>
        </w:rPr>
        <w:t>niti</w:t>
      </w:r>
      <w:proofErr w:type="spellEnd"/>
      <w:r w:rsidRPr="00B74977">
        <w:rPr>
          <w:sz w:val="24"/>
          <w:szCs w:val="24"/>
        </w:rPr>
        <w:t xml:space="preserve"> </w:t>
      </w:r>
      <w:proofErr w:type="spellStart"/>
      <w:r w:rsidRPr="00B74977">
        <w:rPr>
          <w:sz w:val="24"/>
          <w:szCs w:val="24"/>
        </w:rPr>
        <w:t>bili</w:t>
      </w:r>
      <w:proofErr w:type="spellEnd"/>
      <w:r w:rsidRPr="00B74977">
        <w:rPr>
          <w:sz w:val="24"/>
          <w:szCs w:val="24"/>
        </w:rPr>
        <w:t xml:space="preserve"> </w:t>
      </w:r>
      <w:proofErr w:type="spellStart"/>
      <w:r w:rsidRPr="00B74977">
        <w:rPr>
          <w:sz w:val="24"/>
          <w:szCs w:val="24"/>
        </w:rPr>
        <w:t>predviđeni</w:t>
      </w:r>
      <w:proofErr w:type="spellEnd"/>
      <w:r w:rsidRPr="00B74977">
        <w:rPr>
          <w:sz w:val="24"/>
          <w:szCs w:val="24"/>
        </w:rPr>
        <w:t xml:space="preserve"> </w:t>
      </w:r>
      <w:proofErr w:type="spellStart"/>
      <w:r w:rsidRPr="00B74977">
        <w:rPr>
          <w:sz w:val="24"/>
          <w:szCs w:val="24"/>
        </w:rPr>
        <w:t>financijskim</w:t>
      </w:r>
      <w:proofErr w:type="spellEnd"/>
      <w:r w:rsidRPr="00B74977">
        <w:rPr>
          <w:sz w:val="24"/>
          <w:szCs w:val="24"/>
        </w:rPr>
        <w:t xml:space="preserve"> </w:t>
      </w:r>
      <w:proofErr w:type="spellStart"/>
      <w:r w:rsidRPr="00B74977">
        <w:rPr>
          <w:sz w:val="24"/>
          <w:szCs w:val="24"/>
        </w:rPr>
        <w:t>planom</w:t>
      </w:r>
      <w:proofErr w:type="spellEnd"/>
      <w:r w:rsidRPr="00B74977">
        <w:rPr>
          <w:sz w:val="24"/>
          <w:szCs w:val="24"/>
        </w:rPr>
        <w:t xml:space="preserve"> za </w:t>
      </w:r>
      <w:proofErr w:type="spellStart"/>
      <w:r w:rsidRPr="00B74977">
        <w:rPr>
          <w:sz w:val="24"/>
          <w:szCs w:val="24"/>
        </w:rPr>
        <w:t>ovo</w:t>
      </w:r>
      <w:proofErr w:type="spellEnd"/>
      <w:r w:rsidRPr="00B74977">
        <w:rPr>
          <w:sz w:val="24"/>
          <w:szCs w:val="24"/>
        </w:rPr>
        <w:t xml:space="preserve"> </w:t>
      </w:r>
      <w:proofErr w:type="spellStart"/>
      <w:r w:rsidRPr="00B74977">
        <w:rPr>
          <w:sz w:val="24"/>
          <w:szCs w:val="24"/>
        </w:rPr>
        <w:t>razdoblje</w:t>
      </w:r>
      <w:proofErr w:type="spellEnd"/>
      <w:r w:rsidRPr="00B74977">
        <w:rPr>
          <w:sz w:val="24"/>
          <w:szCs w:val="24"/>
        </w:rPr>
        <w:t xml:space="preserve"> 2025. </w:t>
      </w:r>
      <w:proofErr w:type="spellStart"/>
      <w:r w:rsidRPr="00B74977">
        <w:rPr>
          <w:sz w:val="24"/>
          <w:szCs w:val="24"/>
        </w:rPr>
        <w:t>godinu</w:t>
      </w:r>
      <w:proofErr w:type="spellEnd"/>
      <w:r w:rsidRPr="00B74977">
        <w:rPr>
          <w:sz w:val="24"/>
          <w:szCs w:val="24"/>
        </w:rPr>
        <w:t>.</w:t>
      </w:r>
    </w:p>
    <w:p w14:paraId="1B51F238" w14:textId="52E9681F" w:rsidR="00B74977" w:rsidRPr="00B74977" w:rsidRDefault="00B74977" w:rsidP="00B74977">
      <w:pPr>
        <w:spacing w:line="360" w:lineRule="auto"/>
        <w:rPr>
          <w:sz w:val="24"/>
          <w:szCs w:val="24"/>
        </w:rPr>
      </w:pPr>
      <w:r w:rsidRPr="00B74977">
        <w:rPr>
          <w:sz w:val="24"/>
          <w:szCs w:val="24"/>
        </w:rPr>
        <w:tab/>
      </w:r>
      <w:proofErr w:type="spellStart"/>
      <w:r w:rsidRPr="00B74977">
        <w:rPr>
          <w:sz w:val="24"/>
          <w:szCs w:val="24"/>
        </w:rPr>
        <w:t>Rashodi</w:t>
      </w:r>
      <w:proofErr w:type="spellEnd"/>
      <w:r w:rsidRPr="00B74977">
        <w:rPr>
          <w:sz w:val="24"/>
          <w:szCs w:val="24"/>
        </w:rPr>
        <w:t xml:space="preserve"> </w:t>
      </w:r>
      <w:proofErr w:type="spellStart"/>
      <w:r w:rsidRPr="00B74977">
        <w:rPr>
          <w:sz w:val="24"/>
          <w:szCs w:val="24"/>
        </w:rPr>
        <w:t>poslovanja</w:t>
      </w:r>
      <w:proofErr w:type="spellEnd"/>
      <w:r w:rsidRPr="00B74977">
        <w:rPr>
          <w:sz w:val="24"/>
          <w:szCs w:val="24"/>
        </w:rPr>
        <w:t xml:space="preserve"> </w:t>
      </w:r>
      <w:proofErr w:type="spellStart"/>
      <w:r w:rsidRPr="00B74977">
        <w:rPr>
          <w:sz w:val="24"/>
          <w:szCs w:val="24"/>
        </w:rPr>
        <w:t>ostvareni</w:t>
      </w:r>
      <w:proofErr w:type="spellEnd"/>
      <w:r w:rsidRPr="00B74977">
        <w:rPr>
          <w:sz w:val="24"/>
          <w:szCs w:val="24"/>
        </w:rPr>
        <w:t xml:space="preserve"> </w:t>
      </w:r>
      <w:proofErr w:type="spellStart"/>
      <w:r w:rsidRPr="00B74977">
        <w:rPr>
          <w:sz w:val="24"/>
          <w:szCs w:val="24"/>
        </w:rPr>
        <w:t>su</w:t>
      </w:r>
      <w:proofErr w:type="spellEnd"/>
      <w:r w:rsidRPr="00B74977">
        <w:rPr>
          <w:sz w:val="24"/>
          <w:szCs w:val="24"/>
        </w:rPr>
        <w:t xml:space="preserve"> u </w:t>
      </w:r>
      <w:proofErr w:type="spellStart"/>
      <w:r w:rsidRPr="00B74977">
        <w:rPr>
          <w:sz w:val="24"/>
          <w:szCs w:val="24"/>
        </w:rPr>
        <w:t>iznosu</w:t>
      </w:r>
      <w:proofErr w:type="spellEnd"/>
      <w:r w:rsidRPr="00B74977">
        <w:rPr>
          <w:sz w:val="24"/>
          <w:szCs w:val="24"/>
        </w:rPr>
        <w:t xml:space="preserve"> od 101.587,58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te</w:t>
      </w:r>
      <w:proofErr w:type="spellEnd"/>
      <w:r w:rsidRPr="00B74977">
        <w:rPr>
          <w:sz w:val="24"/>
          <w:szCs w:val="24"/>
        </w:rPr>
        <w:t xml:space="preserve"> </w:t>
      </w:r>
      <w:proofErr w:type="spellStart"/>
      <w:r w:rsidRPr="00B74977">
        <w:rPr>
          <w:sz w:val="24"/>
          <w:szCs w:val="24"/>
        </w:rPr>
        <w:t>su</w:t>
      </w:r>
      <w:proofErr w:type="spellEnd"/>
      <w:r w:rsidRPr="00B74977">
        <w:rPr>
          <w:sz w:val="24"/>
          <w:szCs w:val="24"/>
        </w:rPr>
        <w:t xml:space="preserve"> </w:t>
      </w:r>
      <w:proofErr w:type="spellStart"/>
      <w:r w:rsidRPr="00B74977">
        <w:rPr>
          <w:sz w:val="24"/>
          <w:szCs w:val="24"/>
        </w:rPr>
        <w:t>veći</w:t>
      </w:r>
      <w:proofErr w:type="spellEnd"/>
      <w:r w:rsidRPr="00B74977">
        <w:rPr>
          <w:sz w:val="24"/>
          <w:szCs w:val="24"/>
        </w:rPr>
        <w:t xml:space="preserve"> za 39,20 % u </w:t>
      </w:r>
      <w:proofErr w:type="spellStart"/>
      <w:r w:rsidRPr="00B74977">
        <w:rPr>
          <w:sz w:val="24"/>
          <w:szCs w:val="24"/>
        </w:rPr>
        <w:t>odnosu</w:t>
      </w:r>
      <w:proofErr w:type="spellEnd"/>
      <w:r w:rsidRPr="00B74977">
        <w:rPr>
          <w:sz w:val="24"/>
          <w:szCs w:val="24"/>
        </w:rPr>
        <w:t xml:space="preserve"> </w:t>
      </w:r>
      <w:proofErr w:type="spellStart"/>
      <w:r w:rsidRPr="00B74977">
        <w:rPr>
          <w:sz w:val="24"/>
          <w:szCs w:val="24"/>
        </w:rPr>
        <w:t>na</w:t>
      </w:r>
      <w:proofErr w:type="spellEnd"/>
      <w:r w:rsidRPr="00B74977">
        <w:rPr>
          <w:sz w:val="24"/>
          <w:szCs w:val="24"/>
        </w:rPr>
        <w:t xml:space="preserve"> </w:t>
      </w:r>
      <w:proofErr w:type="spellStart"/>
      <w:r w:rsidRPr="00B74977">
        <w:rPr>
          <w:sz w:val="24"/>
          <w:szCs w:val="24"/>
        </w:rPr>
        <w:t>prethodnu</w:t>
      </w:r>
      <w:proofErr w:type="spellEnd"/>
      <w:r w:rsidRPr="00B74977">
        <w:rPr>
          <w:sz w:val="24"/>
          <w:szCs w:val="24"/>
        </w:rPr>
        <w:t xml:space="preserve"> </w:t>
      </w:r>
      <w:proofErr w:type="spellStart"/>
      <w:r w:rsidRPr="00B74977">
        <w:rPr>
          <w:sz w:val="24"/>
          <w:szCs w:val="24"/>
        </w:rPr>
        <w:t>godinu</w:t>
      </w:r>
      <w:proofErr w:type="spellEnd"/>
      <w:r w:rsidRPr="00B74977">
        <w:rPr>
          <w:sz w:val="24"/>
          <w:szCs w:val="24"/>
        </w:rPr>
        <w:t xml:space="preserve">. U </w:t>
      </w:r>
      <w:proofErr w:type="spellStart"/>
      <w:r w:rsidRPr="00B74977">
        <w:rPr>
          <w:sz w:val="24"/>
          <w:szCs w:val="24"/>
        </w:rPr>
        <w:t>strukturi</w:t>
      </w:r>
      <w:proofErr w:type="spellEnd"/>
      <w:r w:rsidRPr="00B74977">
        <w:rPr>
          <w:sz w:val="24"/>
          <w:szCs w:val="24"/>
        </w:rPr>
        <w:t xml:space="preserve"> </w:t>
      </w:r>
      <w:proofErr w:type="spellStart"/>
      <w:r w:rsidRPr="00B74977">
        <w:rPr>
          <w:sz w:val="24"/>
          <w:szCs w:val="24"/>
        </w:rPr>
        <w:t>rashoda</w:t>
      </w:r>
      <w:proofErr w:type="spellEnd"/>
      <w:r w:rsidRPr="00B74977">
        <w:rPr>
          <w:sz w:val="24"/>
          <w:szCs w:val="24"/>
        </w:rPr>
        <w:t xml:space="preserve"> </w:t>
      </w:r>
      <w:proofErr w:type="spellStart"/>
      <w:r w:rsidRPr="00B74977">
        <w:rPr>
          <w:sz w:val="24"/>
          <w:szCs w:val="24"/>
        </w:rPr>
        <w:t>poslovanja</w:t>
      </w:r>
      <w:proofErr w:type="spellEnd"/>
      <w:r w:rsidRPr="00B74977">
        <w:rPr>
          <w:sz w:val="24"/>
          <w:szCs w:val="24"/>
        </w:rPr>
        <w:t xml:space="preserve"> </w:t>
      </w:r>
      <w:proofErr w:type="spellStart"/>
      <w:r w:rsidRPr="00B74977">
        <w:rPr>
          <w:sz w:val="24"/>
          <w:szCs w:val="24"/>
        </w:rPr>
        <w:t>najveći</w:t>
      </w:r>
      <w:proofErr w:type="spellEnd"/>
      <w:r w:rsidRPr="00B74977">
        <w:rPr>
          <w:sz w:val="24"/>
          <w:szCs w:val="24"/>
        </w:rPr>
        <w:t xml:space="preserve"> </w:t>
      </w:r>
      <w:proofErr w:type="spellStart"/>
      <w:r w:rsidRPr="00B74977">
        <w:rPr>
          <w:sz w:val="24"/>
          <w:szCs w:val="24"/>
        </w:rPr>
        <w:t>udjel</w:t>
      </w:r>
      <w:proofErr w:type="spellEnd"/>
      <w:r w:rsidRPr="00B74977">
        <w:rPr>
          <w:sz w:val="24"/>
          <w:szCs w:val="24"/>
        </w:rPr>
        <w:t xml:space="preserve"> (89.835,49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ili</w:t>
      </w:r>
      <w:proofErr w:type="spellEnd"/>
      <w:r w:rsidRPr="00B74977">
        <w:rPr>
          <w:sz w:val="24"/>
          <w:szCs w:val="24"/>
        </w:rPr>
        <w:t xml:space="preserve"> 88,43 %) </w:t>
      </w:r>
      <w:proofErr w:type="spellStart"/>
      <w:r w:rsidRPr="00B74977">
        <w:rPr>
          <w:sz w:val="24"/>
          <w:szCs w:val="24"/>
        </w:rPr>
        <w:t>imaju</w:t>
      </w:r>
      <w:proofErr w:type="spellEnd"/>
      <w:r w:rsidRPr="00B74977">
        <w:rPr>
          <w:sz w:val="24"/>
          <w:szCs w:val="24"/>
        </w:rPr>
        <w:t xml:space="preserve"> </w:t>
      </w:r>
      <w:proofErr w:type="spellStart"/>
      <w:r w:rsidRPr="00B74977">
        <w:rPr>
          <w:sz w:val="24"/>
          <w:szCs w:val="24"/>
        </w:rPr>
        <w:t>rashodi</w:t>
      </w:r>
      <w:proofErr w:type="spellEnd"/>
      <w:r w:rsidRPr="00B74977">
        <w:rPr>
          <w:sz w:val="24"/>
          <w:szCs w:val="24"/>
        </w:rPr>
        <w:t xml:space="preserve"> za </w:t>
      </w:r>
      <w:proofErr w:type="spellStart"/>
      <w:r w:rsidRPr="00B74977">
        <w:rPr>
          <w:sz w:val="24"/>
          <w:szCs w:val="24"/>
        </w:rPr>
        <w:t>zaposlene</w:t>
      </w:r>
      <w:proofErr w:type="spellEnd"/>
      <w:r w:rsidRPr="00B74977">
        <w:rPr>
          <w:sz w:val="24"/>
          <w:szCs w:val="24"/>
        </w:rPr>
        <w:t xml:space="preserve">. Ova </w:t>
      </w:r>
      <w:proofErr w:type="spellStart"/>
      <w:r w:rsidRPr="00B74977">
        <w:rPr>
          <w:sz w:val="24"/>
          <w:szCs w:val="24"/>
        </w:rPr>
        <w:t>rashodna</w:t>
      </w:r>
      <w:proofErr w:type="spellEnd"/>
      <w:r w:rsidRPr="00B74977">
        <w:rPr>
          <w:sz w:val="24"/>
          <w:szCs w:val="24"/>
        </w:rPr>
        <w:t xml:space="preserve"> </w:t>
      </w:r>
      <w:proofErr w:type="spellStart"/>
      <w:r w:rsidRPr="00B74977">
        <w:rPr>
          <w:sz w:val="24"/>
          <w:szCs w:val="24"/>
        </w:rPr>
        <w:t>pozicija</w:t>
      </w:r>
      <w:proofErr w:type="spellEnd"/>
      <w:r w:rsidRPr="00B74977">
        <w:rPr>
          <w:sz w:val="24"/>
          <w:szCs w:val="24"/>
        </w:rPr>
        <w:t xml:space="preserve"> </w:t>
      </w:r>
      <w:proofErr w:type="spellStart"/>
      <w:r w:rsidRPr="00B74977">
        <w:rPr>
          <w:sz w:val="24"/>
          <w:szCs w:val="24"/>
        </w:rPr>
        <w:t>veća</w:t>
      </w:r>
      <w:proofErr w:type="spellEnd"/>
      <w:r w:rsidRPr="00B74977">
        <w:rPr>
          <w:sz w:val="24"/>
          <w:szCs w:val="24"/>
        </w:rPr>
        <w:t xml:space="preserve"> je za 45,30 % </w:t>
      </w:r>
      <w:proofErr w:type="spellStart"/>
      <w:r w:rsidRPr="00B74977">
        <w:rPr>
          <w:sz w:val="24"/>
          <w:szCs w:val="24"/>
        </w:rPr>
        <w:t>od</w:t>
      </w:r>
      <w:proofErr w:type="spellEnd"/>
      <w:r w:rsidRPr="00B74977">
        <w:rPr>
          <w:sz w:val="24"/>
          <w:szCs w:val="24"/>
        </w:rPr>
        <w:t xml:space="preserve"> </w:t>
      </w:r>
      <w:proofErr w:type="spellStart"/>
      <w:r w:rsidRPr="00B74977">
        <w:rPr>
          <w:sz w:val="24"/>
          <w:szCs w:val="24"/>
        </w:rPr>
        <w:t>realizacije</w:t>
      </w:r>
      <w:proofErr w:type="spellEnd"/>
      <w:r w:rsidRPr="00B74977">
        <w:rPr>
          <w:sz w:val="24"/>
          <w:szCs w:val="24"/>
        </w:rPr>
        <w:t xml:space="preserve"> u 2024. </w:t>
      </w:r>
      <w:proofErr w:type="spellStart"/>
      <w:r w:rsidRPr="00B74977">
        <w:rPr>
          <w:sz w:val="24"/>
          <w:szCs w:val="24"/>
        </w:rPr>
        <w:t>godini</w:t>
      </w:r>
      <w:proofErr w:type="spellEnd"/>
      <w:r w:rsidRPr="00B74977">
        <w:rPr>
          <w:sz w:val="24"/>
          <w:szCs w:val="24"/>
        </w:rPr>
        <w:t xml:space="preserve">, </w:t>
      </w:r>
      <w:proofErr w:type="gramStart"/>
      <w:r w:rsidRPr="00B74977">
        <w:rPr>
          <w:sz w:val="24"/>
          <w:szCs w:val="24"/>
        </w:rPr>
        <w:t>a</w:t>
      </w:r>
      <w:proofErr w:type="gramEnd"/>
      <w:r w:rsidRPr="00B74977">
        <w:rPr>
          <w:sz w:val="24"/>
          <w:szCs w:val="24"/>
        </w:rPr>
        <w:t xml:space="preserve"> </w:t>
      </w:r>
      <w:proofErr w:type="spellStart"/>
      <w:r w:rsidRPr="00B74977">
        <w:rPr>
          <w:sz w:val="24"/>
          <w:szCs w:val="24"/>
        </w:rPr>
        <w:t>odnosi</w:t>
      </w:r>
      <w:proofErr w:type="spellEnd"/>
      <w:r w:rsidRPr="00B74977">
        <w:rPr>
          <w:sz w:val="24"/>
          <w:szCs w:val="24"/>
        </w:rPr>
        <w:t xml:space="preserve"> se </w:t>
      </w:r>
      <w:proofErr w:type="spellStart"/>
      <w:r w:rsidRPr="00B74977">
        <w:rPr>
          <w:sz w:val="24"/>
          <w:szCs w:val="24"/>
        </w:rPr>
        <w:t>na</w:t>
      </w:r>
      <w:proofErr w:type="spellEnd"/>
      <w:r w:rsidRPr="00B74977">
        <w:rPr>
          <w:sz w:val="24"/>
          <w:szCs w:val="24"/>
        </w:rPr>
        <w:t xml:space="preserve"> 3 </w:t>
      </w:r>
      <w:proofErr w:type="spellStart"/>
      <w:r w:rsidRPr="00B74977">
        <w:rPr>
          <w:sz w:val="24"/>
          <w:szCs w:val="24"/>
        </w:rPr>
        <w:t>zaposlena</w:t>
      </w:r>
      <w:proofErr w:type="spellEnd"/>
      <w:r w:rsidRPr="00B74977">
        <w:rPr>
          <w:sz w:val="24"/>
          <w:szCs w:val="24"/>
        </w:rPr>
        <w:t xml:space="preserve"> </w:t>
      </w:r>
      <w:proofErr w:type="spellStart"/>
      <w:r w:rsidRPr="00B74977">
        <w:rPr>
          <w:sz w:val="24"/>
          <w:szCs w:val="24"/>
        </w:rPr>
        <w:t>radnika</w:t>
      </w:r>
      <w:proofErr w:type="spellEnd"/>
      <w:r w:rsidRPr="00B74977">
        <w:rPr>
          <w:sz w:val="24"/>
          <w:szCs w:val="24"/>
        </w:rPr>
        <w:t xml:space="preserve"> (</w:t>
      </w:r>
      <w:proofErr w:type="spellStart"/>
      <w:r w:rsidRPr="00B74977">
        <w:rPr>
          <w:sz w:val="24"/>
          <w:szCs w:val="24"/>
        </w:rPr>
        <w:t>prosječno</w:t>
      </w:r>
      <w:proofErr w:type="spellEnd"/>
      <w:r w:rsidRPr="00B74977">
        <w:rPr>
          <w:sz w:val="24"/>
          <w:szCs w:val="24"/>
        </w:rPr>
        <w:t xml:space="preserve"> </w:t>
      </w:r>
      <w:proofErr w:type="spellStart"/>
      <w:r w:rsidRPr="00B74977">
        <w:rPr>
          <w:sz w:val="24"/>
          <w:szCs w:val="24"/>
        </w:rPr>
        <w:t>godišnje</w:t>
      </w:r>
      <w:proofErr w:type="spellEnd"/>
      <w:r w:rsidRPr="00B74977">
        <w:rPr>
          <w:sz w:val="24"/>
          <w:szCs w:val="24"/>
        </w:rPr>
        <w:t xml:space="preserve"> </w:t>
      </w:r>
      <w:proofErr w:type="spellStart"/>
      <w:r w:rsidRPr="00B74977">
        <w:rPr>
          <w:sz w:val="24"/>
          <w:szCs w:val="24"/>
        </w:rPr>
        <w:t>stanje</w:t>
      </w:r>
      <w:proofErr w:type="spellEnd"/>
      <w:r w:rsidRPr="00B74977">
        <w:rPr>
          <w:sz w:val="24"/>
          <w:szCs w:val="24"/>
        </w:rPr>
        <w:t xml:space="preserve">). </w:t>
      </w:r>
      <w:proofErr w:type="spellStart"/>
      <w:r w:rsidRPr="00B74977">
        <w:rPr>
          <w:sz w:val="24"/>
          <w:szCs w:val="24"/>
        </w:rPr>
        <w:t>Slijedeća</w:t>
      </w:r>
      <w:proofErr w:type="spellEnd"/>
      <w:r w:rsidRPr="00B74977">
        <w:rPr>
          <w:sz w:val="24"/>
          <w:szCs w:val="24"/>
        </w:rPr>
        <w:t xml:space="preserve"> </w:t>
      </w:r>
      <w:proofErr w:type="spellStart"/>
      <w:r w:rsidRPr="00B74977">
        <w:rPr>
          <w:sz w:val="24"/>
          <w:szCs w:val="24"/>
        </w:rPr>
        <w:t>najveća</w:t>
      </w:r>
      <w:proofErr w:type="spellEnd"/>
      <w:r w:rsidRPr="00B74977">
        <w:rPr>
          <w:sz w:val="24"/>
          <w:szCs w:val="24"/>
        </w:rPr>
        <w:t xml:space="preserve"> </w:t>
      </w:r>
      <w:proofErr w:type="spellStart"/>
      <w:r w:rsidRPr="00B74977">
        <w:rPr>
          <w:sz w:val="24"/>
          <w:szCs w:val="24"/>
        </w:rPr>
        <w:t>stavka</w:t>
      </w:r>
      <w:proofErr w:type="spellEnd"/>
      <w:r w:rsidRPr="00B74977">
        <w:rPr>
          <w:sz w:val="24"/>
          <w:szCs w:val="24"/>
        </w:rPr>
        <w:t xml:space="preserve"> u </w:t>
      </w:r>
      <w:proofErr w:type="spellStart"/>
      <w:r w:rsidRPr="00B74977">
        <w:rPr>
          <w:sz w:val="24"/>
          <w:szCs w:val="24"/>
        </w:rPr>
        <w:t>strukturi</w:t>
      </w:r>
      <w:proofErr w:type="spellEnd"/>
      <w:r w:rsidRPr="00B74977">
        <w:rPr>
          <w:sz w:val="24"/>
          <w:szCs w:val="24"/>
        </w:rPr>
        <w:t xml:space="preserve"> </w:t>
      </w:r>
      <w:proofErr w:type="spellStart"/>
      <w:r w:rsidRPr="00B74977">
        <w:rPr>
          <w:sz w:val="24"/>
          <w:szCs w:val="24"/>
        </w:rPr>
        <w:t>rashoda</w:t>
      </w:r>
      <w:proofErr w:type="spellEnd"/>
      <w:r w:rsidRPr="00B74977">
        <w:rPr>
          <w:sz w:val="24"/>
          <w:szCs w:val="24"/>
        </w:rPr>
        <w:t xml:space="preserve"> </w:t>
      </w:r>
      <w:proofErr w:type="spellStart"/>
      <w:r w:rsidRPr="00B74977">
        <w:rPr>
          <w:sz w:val="24"/>
          <w:szCs w:val="24"/>
        </w:rPr>
        <w:t>poslovanja</w:t>
      </w:r>
      <w:proofErr w:type="spellEnd"/>
      <w:r w:rsidRPr="00B74977">
        <w:rPr>
          <w:sz w:val="24"/>
          <w:szCs w:val="24"/>
        </w:rPr>
        <w:t xml:space="preserve"> </w:t>
      </w:r>
      <w:proofErr w:type="spellStart"/>
      <w:r w:rsidRPr="00B74977">
        <w:rPr>
          <w:sz w:val="24"/>
          <w:szCs w:val="24"/>
        </w:rPr>
        <w:t>jesu</w:t>
      </w:r>
      <w:proofErr w:type="spellEnd"/>
      <w:r w:rsidRPr="00B74977">
        <w:rPr>
          <w:sz w:val="24"/>
          <w:szCs w:val="24"/>
        </w:rPr>
        <w:t xml:space="preserve"> </w:t>
      </w:r>
      <w:proofErr w:type="spellStart"/>
      <w:r w:rsidRPr="00B74977">
        <w:rPr>
          <w:sz w:val="24"/>
          <w:szCs w:val="24"/>
        </w:rPr>
        <w:t>materijalni</w:t>
      </w:r>
      <w:proofErr w:type="spellEnd"/>
      <w:r w:rsidRPr="00B74977">
        <w:rPr>
          <w:sz w:val="24"/>
          <w:szCs w:val="24"/>
        </w:rPr>
        <w:t xml:space="preserve"> </w:t>
      </w:r>
      <w:proofErr w:type="spellStart"/>
      <w:r w:rsidRPr="00B74977">
        <w:rPr>
          <w:sz w:val="24"/>
          <w:szCs w:val="24"/>
        </w:rPr>
        <w:t>rashodi</w:t>
      </w:r>
      <w:proofErr w:type="spellEnd"/>
      <w:r w:rsidRPr="00B74977">
        <w:rPr>
          <w:sz w:val="24"/>
          <w:szCs w:val="24"/>
        </w:rPr>
        <w:t xml:space="preserve"> (11.209,44 </w:t>
      </w:r>
      <w:proofErr w:type="spellStart"/>
      <w:r w:rsidRPr="00B74977">
        <w:rPr>
          <w:sz w:val="24"/>
          <w:szCs w:val="24"/>
        </w:rPr>
        <w:t>eura</w:t>
      </w:r>
      <w:proofErr w:type="spellEnd"/>
      <w:r w:rsidRPr="00B74977">
        <w:rPr>
          <w:sz w:val="24"/>
          <w:szCs w:val="24"/>
        </w:rPr>
        <w:t xml:space="preserve"> </w:t>
      </w:r>
      <w:proofErr w:type="spellStart"/>
      <w:r w:rsidRPr="00B74977">
        <w:rPr>
          <w:sz w:val="24"/>
          <w:szCs w:val="24"/>
        </w:rPr>
        <w:t>ili</w:t>
      </w:r>
      <w:proofErr w:type="spellEnd"/>
      <w:r w:rsidRPr="00B74977">
        <w:rPr>
          <w:sz w:val="24"/>
          <w:szCs w:val="24"/>
        </w:rPr>
        <w:t xml:space="preserve"> 11,03 %), a u </w:t>
      </w:r>
      <w:proofErr w:type="spellStart"/>
      <w:r w:rsidRPr="00B74977">
        <w:rPr>
          <w:sz w:val="24"/>
          <w:szCs w:val="24"/>
        </w:rPr>
        <w:t>strukturi</w:t>
      </w:r>
      <w:proofErr w:type="spellEnd"/>
      <w:r w:rsidRPr="00B74977">
        <w:rPr>
          <w:sz w:val="24"/>
          <w:szCs w:val="24"/>
        </w:rPr>
        <w:t xml:space="preserve"> </w:t>
      </w:r>
      <w:proofErr w:type="spellStart"/>
      <w:r w:rsidRPr="00B74977">
        <w:rPr>
          <w:sz w:val="24"/>
          <w:szCs w:val="24"/>
        </w:rPr>
        <w:t>materijalnih</w:t>
      </w:r>
      <w:proofErr w:type="spellEnd"/>
      <w:r w:rsidRPr="00B74977">
        <w:rPr>
          <w:sz w:val="24"/>
          <w:szCs w:val="24"/>
        </w:rPr>
        <w:t xml:space="preserve"> </w:t>
      </w:r>
      <w:proofErr w:type="spellStart"/>
      <w:r w:rsidRPr="00B74977">
        <w:rPr>
          <w:sz w:val="24"/>
          <w:szCs w:val="24"/>
        </w:rPr>
        <w:t>rashoda</w:t>
      </w:r>
      <w:proofErr w:type="spellEnd"/>
      <w:r w:rsidRPr="00B74977">
        <w:rPr>
          <w:sz w:val="24"/>
          <w:szCs w:val="24"/>
        </w:rPr>
        <w:t xml:space="preserve"> </w:t>
      </w:r>
      <w:proofErr w:type="spellStart"/>
      <w:r w:rsidRPr="00B74977">
        <w:rPr>
          <w:sz w:val="24"/>
          <w:szCs w:val="24"/>
        </w:rPr>
        <w:t>najveće</w:t>
      </w:r>
      <w:proofErr w:type="spellEnd"/>
      <w:r w:rsidRPr="00B74977">
        <w:rPr>
          <w:sz w:val="24"/>
          <w:szCs w:val="24"/>
        </w:rPr>
        <w:t xml:space="preserve"> </w:t>
      </w:r>
      <w:proofErr w:type="spellStart"/>
      <w:r w:rsidRPr="00B74977">
        <w:rPr>
          <w:sz w:val="24"/>
          <w:szCs w:val="24"/>
        </w:rPr>
        <w:t>pojedinačne</w:t>
      </w:r>
      <w:proofErr w:type="spellEnd"/>
      <w:r w:rsidRPr="00B74977">
        <w:rPr>
          <w:sz w:val="24"/>
          <w:szCs w:val="24"/>
        </w:rPr>
        <w:t xml:space="preserve"> </w:t>
      </w:r>
      <w:proofErr w:type="spellStart"/>
      <w:r w:rsidRPr="00B74977">
        <w:rPr>
          <w:sz w:val="24"/>
          <w:szCs w:val="24"/>
        </w:rPr>
        <w:t>stavke</w:t>
      </w:r>
      <w:proofErr w:type="spellEnd"/>
      <w:r w:rsidRPr="00B74977">
        <w:rPr>
          <w:sz w:val="24"/>
          <w:szCs w:val="24"/>
        </w:rPr>
        <w:t xml:space="preserve"> </w:t>
      </w:r>
      <w:proofErr w:type="spellStart"/>
      <w:r w:rsidRPr="00B74977">
        <w:rPr>
          <w:sz w:val="24"/>
          <w:szCs w:val="24"/>
        </w:rPr>
        <w:t>jesu</w:t>
      </w:r>
      <w:proofErr w:type="spellEnd"/>
      <w:r w:rsidRPr="00B74977">
        <w:rPr>
          <w:sz w:val="24"/>
          <w:szCs w:val="24"/>
        </w:rPr>
        <w:t xml:space="preserve"> </w:t>
      </w:r>
      <w:proofErr w:type="spellStart"/>
      <w:r w:rsidRPr="00B74977">
        <w:rPr>
          <w:sz w:val="24"/>
          <w:szCs w:val="24"/>
        </w:rPr>
        <w:t>rashodi</w:t>
      </w:r>
      <w:proofErr w:type="spellEnd"/>
      <w:r w:rsidRPr="00B74977">
        <w:rPr>
          <w:sz w:val="24"/>
          <w:szCs w:val="24"/>
        </w:rPr>
        <w:t xml:space="preserve"> za </w:t>
      </w:r>
      <w:proofErr w:type="spellStart"/>
      <w:r w:rsidRPr="00B74977">
        <w:rPr>
          <w:sz w:val="24"/>
          <w:szCs w:val="24"/>
        </w:rPr>
        <w:t>usluge</w:t>
      </w:r>
      <w:proofErr w:type="spellEnd"/>
      <w:r w:rsidRPr="00B74977">
        <w:rPr>
          <w:sz w:val="24"/>
          <w:szCs w:val="24"/>
        </w:rPr>
        <w:t xml:space="preserve">, </w:t>
      </w:r>
      <w:proofErr w:type="spellStart"/>
      <w:r w:rsidRPr="00B74977">
        <w:rPr>
          <w:sz w:val="24"/>
          <w:szCs w:val="24"/>
        </w:rPr>
        <w:t>rashodi</w:t>
      </w:r>
      <w:proofErr w:type="spellEnd"/>
      <w:r w:rsidRPr="00B74977">
        <w:rPr>
          <w:sz w:val="24"/>
          <w:szCs w:val="24"/>
        </w:rPr>
        <w:t xml:space="preserve"> za </w:t>
      </w:r>
      <w:proofErr w:type="spellStart"/>
      <w:r w:rsidRPr="00B74977">
        <w:rPr>
          <w:sz w:val="24"/>
          <w:szCs w:val="24"/>
        </w:rPr>
        <w:t>prijevoz</w:t>
      </w:r>
      <w:proofErr w:type="spellEnd"/>
      <w:r w:rsidRPr="00B74977">
        <w:rPr>
          <w:sz w:val="24"/>
          <w:szCs w:val="24"/>
        </w:rPr>
        <w:t xml:space="preserve"> </w:t>
      </w:r>
      <w:proofErr w:type="spellStart"/>
      <w:r w:rsidRPr="00B74977">
        <w:rPr>
          <w:sz w:val="24"/>
          <w:szCs w:val="24"/>
        </w:rPr>
        <w:t>na</w:t>
      </w:r>
      <w:proofErr w:type="spellEnd"/>
      <w:r w:rsidRPr="00B74977">
        <w:rPr>
          <w:sz w:val="24"/>
          <w:szCs w:val="24"/>
        </w:rPr>
        <w:t xml:space="preserve"> rad </w:t>
      </w:r>
      <w:proofErr w:type="spellStart"/>
      <w:r w:rsidRPr="00B74977">
        <w:rPr>
          <w:sz w:val="24"/>
          <w:szCs w:val="24"/>
        </w:rPr>
        <w:t>i</w:t>
      </w:r>
      <w:proofErr w:type="spellEnd"/>
      <w:r>
        <w:rPr>
          <w:sz w:val="24"/>
          <w:szCs w:val="24"/>
        </w:rPr>
        <w:t xml:space="preserve"> s rada, </w:t>
      </w:r>
      <w:proofErr w:type="spellStart"/>
      <w:r>
        <w:rPr>
          <w:sz w:val="24"/>
          <w:szCs w:val="24"/>
        </w:rPr>
        <w:t>te</w:t>
      </w:r>
      <w:proofErr w:type="spellEnd"/>
      <w:r>
        <w:rPr>
          <w:sz w:val="24"/>
          <w:szCs w:val="24"/>
        </w:rPr>
        <w:t xml:space="preserve"> </w:t>
      </w:r>
      <w:proofErr w:type="spellStart"/>
      <w:r>
        <w:rPr>
          <w:sz w:val="24"/>
          <w:szCs w:val="24"/>
        </w:rPr>
        <w:t>rashodi</w:t>
      </w:r>
      <w:proofErr w:type="spellEnd"/>
      <w:r>
        <w:rPr>
          <w:sz w:val="24"/>
          <w:szCs w:val="24"/>
        </w:rPr>
        <w:t xml:space="preserve"> za </w:t>
      </w:r>
      <w:proofErr w:type="spellStart"/>
      <w:r>
        <w:rPr>
          <w:sz w:val="24"/>
          <w:szCs w:val="24"/>
        </w:rPr>
        <w:t>energiju</w:t>
      </w:r>
      <w:proofErr w:type="spellEnd"/>
      <w:r>
        <w:rPr>
          <w:sz w:val="24"/>
          <w:szCs w:val="24"/>
        </w:rPr>
        <w:t>.</w:t>
      </w:r>
    </w:p>
    <w:p w14:paraId="435C0E26" w14:textId="7BAF4165" w:rsidR="00B74977" w:rsidRDefault="00B74977" w:rsidP="00B74977">
      <w:pPr>
        <w:spacing w:line="360" w:lineRule="auto"/>
        <w:rPr>
          <w:sz w:val="24"/>
          <w:szCs w:val="24"/>
        </w:rPr>
      </w:pPr>
      <w:proofErr w:type="spellStart"/>
      <w:r w:rsidRPr="00B74977">
        <w:rPr>
          <w:sz w:val="24"/>
          <w:szCs w:val="24"/>
        </w:rPr>
        <w:t>Rashodi</w:t>
      </w:r>
      <w:proofErr w:type="spellEnd"/>
      <w:r w:rsidRPr="00B74977">
        <w:rPr>
          <w:sz w:val="24"/>
          <w:szCs w:val="24"/>
        </w:rPr>
        <w:t xml:space="preserve"> za </w:t>
      </w:r>
      <w:proofErr w:type="spellStart"/>
      <w:r w:rsidRPr="00B74977">
        <w:rPr>
          <w:sz w:val="24"/>
          <w:szCs w:val="24"/>
        </w:rPr>
        <w:t>nabavu</w:t>
      </w:r>
      <w:proofErr w:type="spellEnd"/>
      <w:r w:rsidRPr="00B74977">
        <w:rPr>
          <w:sz w:val="24"/>
          <w:szCs w:val="24"/>
        </w:rPr>
        <w:t xml:space="preserve"> </w:t>
      </w:r>
      <w:proofErr w:type="spellStart"/>
      <w:r w:rsidRPr="00B74977">
        <w:rPr>
          <w:sz w:val="24"/>
          <w:szCs w:val="24"/>
        </w:rPr>
        <w:t>nefinancijske</w:t>
      </w:r>
      <w:proofErr w:type="spellEnd"/>
      <w:r w:rsidRPr="00B74977">
        <w:rPr>
          <w:sz w:val="24"/>
          <w:szCs w:val="24"/>
        </w:rPr>
        <w:t xml:space="preserve"> </w:t>
      </w:r>
      <w:proofErr w:type="spellStart"/>
      <w:r w:rsidRPr="00B74977">
        <w:rPr>
          <w:sz w:val="24"/>
          <w:szCs w:val="24"/>
        </w:rPr>
        <w:t>imovine</w:t>
      </w:r>
      <w:proofErr w:type="spellEnd"/>
      <w:r w:rsidRPr="00B74977">
        <w:rPr>
          <w:sz w:val="24"/>
          <w:szCs w:val="24"/>
        </w:rPr>
        <w:t xml:space="preserve"> u 2025. </w:t>
      </w:r>
      <w:proofErr w:type="spellStart"/>
      <w:r w:rsidRPr="00B74977">
        <w:rPr>
          <w:sz w:val="24"/>
          <w:szCs w:val="24"/>
        </w:rPr>
        <w:t>godini</w:t>
      </w:r>
      <w:proofErr w:type="spellEnd"/>
      <w:r w:rsidRPr="00B74977">
        <w:rPr>
          <w:sz w:val="24"/>
          <w:szCs w:val="24"/>
        </w:rPr>
        <w:t xml:space="preserve"> </w:t>
      </w:r>
      <w:proofErr w:type="spellStart"/>
      <w:r w:rsidRPr="00B74977">
        <w:rPr>
          <w:sz w:val="24"/>
          <w:szCs w:val="24"/>
        </w:rPr>
        <w:t>iznose</w:t>
      </w:r>
      <w:proofErr w:type="spellEnd"/>
      <w:r w:rsidRPr="00B74977">
        <w:rPr>
          <w:sz w:val="24"/>
          <w:szCs w:val="24"/>
        </w:rPr>
        <w:t xml:space="preserve"> 995.87 </w:t>
      </w:r>
      <w:proofErr w:type="spellStart"/>
      <w:r w:rsidRPr="00B74977">
        <w:rPr>
          <w:sz w:val="24"/>
          <w:szCs w:val="24"/>
        </w:rPr>
        <w:t>eura</w:t>
      </w:r>
      <w:proofErr w:type="spellEnd"/>
      <w:r w:rsidRPr="00B74977">
        <w:rPr>
          <w:sz w:val="24"/>
          <w:szCs w:val="24"/>
        </w:rPr>
        <w:t>.</w:t>
      </w:r>
    </w:p>
    <w:p w14:paraId="0059AADD" w14:textId="77777777" w:rsidR="008910B0" w:rsidRDefault="008910B0" w:rsidP="00B74977">
      <w:pPr>
        <w:spacing w:line="360" w:lineRule="auto"/>
        <w:rPr>
          <w:sz w:val="24"/>
          <w:szCs w:val="24"/>
        </w:rPr>
      </w:pPr>
    </w:p>
    <w:p w14:paraId="16F40F0F" w14:textId="77777777" w:rsidR="008910B0" w:rsidRDefault="008910B0" w:rsidP="00B74977">
      <w:pPr>
        <w:spacing w:line="360" w:lineRule="auto"/>
        <w:rPr>
          <w:sz w:val="24"/>
          <w:szCs w:val="24"/>
        </w:rPr>
      </w:pPr>
    </w:p>
    <w:p w14:paraId="2687EBAB" w14:textId="77777777" w:rsidR="008910B0" w:rsidRDefault="008910B0" w:rsidP="00B74977">
      <w:pPr>
        <w:spacing w:line="360" w:lineRule="auto"/>
        <w:rPr>
          <w:sz w:val="24"/>
          <w:szCs w:val="24"/>
        </w:rPr>
      </w:pPr>
    </w:p>
    <w:p w14:paraId="424DF9BA" w14:textId="77777777" w:rsidR="008910B0" w:rsidRDefault="008910B0" w:rsidP="00B74977">
      <w:pPr>
        <w:spacing w:line="360" w:lineRule="auto"/>
        <w:rPr>
          <w:sz w:val="24"/>
          <w:szCs w:val="24"/>
        </w:rPr>
      </w:pPr>
    </w:p>
    <w:p w14:paraId="4C56AB7E" w14:textId="77777777" w:rsidR="008910B0" w:rsidRDefault="008910B0" w:rsidP="00B74977">
      <w:pPr>
        <w:spacing w:line="360" w:lineRule="auto"/>
        <w:rPr>
          <w:sz w:val="24"/>
          <w:szCs w:val="24"/>
        </w:rPr>
      </w:pPr>
    </w:p>
    <w:p w14:paraId="4C733090" w14:textId="77777777" w:rsidR="008910B0" w:rsidRDefault="008910B0" w:rsidP="00B74977">
      <w:pPr>
        <w:spacing w:line="360" w:lineRule="auto"/>
        <w:rPr>
          <w:sz w:val="24"/>
          <w:szCs w:val="24"/>
        </w:rPr>
      </w:pPr>
    </w:p>
    <w:p w14:paraId="107B6925" w14:textId="77777777" w:rsidR="008910B0" w:rsidRPr="00B74977" w:rsidRDefault="008910B0" w:rsidP="00B74977">
      <w:pPr>
        <w:spacing w:line="360" w:lineRule="auto"/>
        <w:rPr>
          <w:sz w:val="24"/>
          <w:szCs w:val="24"/>
        </w:rPr>
      </w:pPr>
    </w:p>
    <w:p w14:paraId="25F94AAB" w14:textId="77777777" w:rsidR="00980884" w:rsidRPr="00D97F23" w:rsidRDefault="00980884" w:rsidP="00980884">
      <w:pPr>
        <w:pStyle w:val="Naslov2"/>
      </w:pPr>
      <w:bookmarkStart w:id="16" w:name="_Toc209509527"/>
      <w:bookmarkStart w:id="17" w:name="_Toc209513356"/>
      <w:r w:rsidRPr="00D97F23">
        <w:lastRenderedPageBreak/>
        <w:t>POSEBNI IZVJEŠTAJI U POLUGODIŠNJEM IZVJEŠTAJU O IZVRŠENJU PRORAČUNA</w:t>
      </w:r>
      <w:bookmarkEnd w:id="16"/>
      <w:bookmarkEnd w:id="17"/>
    </w:p>
    <w:p w14:paraId="67B23E49" w14:textId="77777777" w:rsidR="00980884" w:rsidRPr="00D97F23" w:rsidRDefault="00980884" w:rsidP="00980884"/>
    <w:p w14:paraId="3C0C7141" w14:textId="77777777" w:rsidR="00980884" w:rsidRPr="00D97F23" w:rsidRDefault="00980884" w:rsidP="00FA2EBF">
      <w:pPr>
        <w:pStyle w:val="Naslov3"/>
        <w:jc w:val="both"/>
      </w:pPr>
      <w:bookmarkStart w:id="18" w:name="_Toc209509528"/>
      <w:bookmarkStart w:id="19" w:name="_Toc209513357"/>
      <w:r w:rsidRPr="00D97F23">
        <w:t>IZVJEŠTAJ O ZADUŽIVANJU NA DOMAĆEM I STRANOM TRŽIŠTU NOVCA I KAPITALA</w:t>
      </w:r>
      <w:bookmarkEnd w:id="18"/>
      <w:bookmarkEnd w:id="19"/>
    </w:p>
    <w:p w14:paraId="44619252" w14:textId="77777777" w:rsidR="00980884" w:rsidRPr="00D97F23" w:rsidRDefault="00980884" w:rsidP="00FA2EBF">
      <w:pPr>
        <w:jc w:val="both"/>
      </w:pPr>
    </w:p>
    <w:p w14:paraId="6E37271B" w14:textId="77777777" w:rsidR="00980884" w:rsidRPr="004C536C" w:rsidRDefault="00980884" w:rsidP="00FA2EBF">
      <w:pPr>
        <w:spacing w:line="360" w:lineRule="auto"/>
        <w:jc w:val="both"/>
        <w:rPr>
          <w:sz w:val="24"/>
          <w:szCs w:val="24"/>
        </w:rPr>
      </w:pPr>
      <w:r w:rsidRPr="004C536C">
        <w:rPr>
          <w:sz w:val="24"/>
          <w:szCs w:val="24"/>
        </w:rPr>
        <w:t xml:space="preserve">U </w:t>
      </w:r>
      <w:proofErr w:type="spellStart"/>
      <w:r w:rsidRPr="004C536C">
        <w:rPr>
          <w:sz w:val="24"/>
          <w:szCs w:val="24"/>
        </w:rPr>
        <w:t>razdoblju</w:t>
      </w:r>
      <w:proofErr w:type="spellEnd"/>
      <w:r w:rsidRPr="004C536C">
        <w:rPr>
          <w:sz w:val="24"/>
          <w:szCs w:val="24"/>
        </w:rPr>
        <w:t xml:space="preserve"> 01.01. </w:t>
      </w:r>
      <w:proofErr w:type="spellStart"/>
      <w:r w:rsidRPr="004C536C">
        <w:rPr>
          <w:sz w:val="24"/>
          <w:szCs w:val="24"/>
        </w:rPr>
        <w:t>do</w:t>
      </w:r>
      <w:proofErr w:type="spellEnd"/>
      <w:r w:rsidRPr="004C536C">
        <w:rPr>
          <w:sz w:val="24"/>
          <w:szCs w:val="24"/>
        </w:rPr>
        <w:t xml:space="preserve"> 30.06.2025. </w:t>
      </w:r>
      <w:proofErr w:type="spellStart"/>
      <w:r w:rsidRPr="004C536C">
        <w:rPr>
          <w:sz w:val="24"/>
          <w:szCs w:val="24"/>
        </w:rPr>
        <w:t>godine</w:t>
      </w:r>
      <w:proofErr w:type="spellEnd"/>
      <w:r w:rsidRPr="004C536C">
        <w:rPr>
          <w:sz w:val="24"/>
          <w:szCs w:val="24"/>
        </w:rPr>
        <w:t xml:space="preserve"> </w:t>
      </w:r>
      <w:proofErr w:type="spellStart"/>
      <w:r w:rsidRPr="004C536C">
        <w:rPr>
          <w:sz w:val="24"/>
          <w:szCs w:val="24"/>
        </w:rPr>
        <w:t>Općinsko</w:t>
      </w:r>
      <w:proofErr w:type="spellEnd"/>
      <w:r w:rsidRPr="004C536C">
        <w:rPr>
          <w:sz w:val="24"/>
          <w:szCs w:val="24"/>
        </w:rPr>
        <w:t xml:space="preserve"> </w:t>
      </w:r>
      <w:proofErr w:type="spellStart"/>
      <w:r w:rsidRPr="004C536C">
        <w:rPr>
          <w:sz w:val="24"/>
          <w:szCs w:val="24"/>
        </w:rPr>
        <w:t>vijeće</w:t>
      </w:r>
      <w:proofErr w:type="spellEnd"/>
      <w:r w:rsidRPr="004C536C">
        <w:rPr>
          <w:sz w:val="24"/>
          <w:szCs w:val="24"/>
        </w:rPr>
        <w:t xml:space="preserve"> </w:t>
      </w:r>
      <w:proofErr w:type="spellStart"/>
      <w:r w:rsidRPr="004C536C">
        <w:rPr>
          <w:sz w:val="24"/>
          <w:szCs w:val="24"/>
        </w:rPr>
        <w:t>Općine</w:t>
      </w:r>
      <w:proofErr w:type="spellEnd"/>
      <w:r w:rsidRPr="004C536C">
        <w:rPr>
          <w:sz w:val="24"/>
          <w:szCs w:val="24"/>
        </w:rPr>
        <w:t xml:space="preserve"> Lovas </w:t>
      </w:r>
      <w:proofErr w:type="spellStart"/>
      <w:r w:rsidRPr="004C536C">
        <w:rPr>
          <w:sz w:val="24"/>
          <w:szCs w:val="24"/>
        </w:rPr>
        <w:t>nije</w:t>
      </w:r>
      <w:proofErr w:type="spellEnd"/>
      <w:r w:rsidRPr="004C536C">
        <w:rPr>
          <w:sz w:val="24"/>
          <w:szCs w:val="24"/>
        </w:rPr>
        <w:t xml:space="preserve"> </w:t>
      </w:r>
      <w:proofErr w:type="spellStart"/>
      <w:r w:rsidRPr="004C536C">
        <w:rPr>
          <w:sz w:val="24"/>
          <w:szCs w:val="24"/>
        </w:rPr>
        <w:t>usvojilo</w:t>
      </w:r>
      <w:proofErr w:type="spellEnd"/>
      <w:r w:rsidRPr="004C536C">
        <w:rPr>
          <w:sz w:val="24"/>
          <w:szCs w:val="24"/>
        </w:rPr>
        <w:t xml:space="preserve"> </w:t>
      </w:r>
      <w:proofErr w:type="spellStart"/>
      <w:r w:rsidRPr="004C536C">
        <w:rPr>
          <w:sz w:val="24"/>
          <w:szCs w:val="24"/>
        </w:rPr>
        <w:t>suglasnosti</w:t>
      </w:r>
      <w:proofErr w:type="spellEnd"/>
      <w:r w:rsidRPr="004C536C">
        <w:rPr>
          <w:sz w:val="24"/>
          <w:szCs w:val="24"/>
        </w:rPr>
        <w:t xml:space="preserve"> za </w:t>
      </w:r>
      <w:proofErr w:type="spellStart"/>
      <w:r w:rsidRPr="004C536C">
        <w:rPr>
          <w:sz w:val="24"/>
          <w:szCs w:val="24"/>
        </w:rPr>
        <w:t>dugoročno</w:t>
      </w:r>
      <w:proofErr w:type="spellEnd"/>
      <w:r w:rsidRPr="004C536C">
        <w:rPr>
          <w:sz w:val="24"/>
          <w:szCs w:val="24"/>
        </w:rPr>
        <w:t xml:space="preserve"> </w:t>
      </w:r>
      <w:proofErr w:type="spellStart"/>
      <w:r w:rsidRPr="004C536C">
        <w:rPr>
          <w:sz w:val="24"/>
          <w:szCs w:val="24"/>
        </w:rPr>
        <w:t>zaduživanje</w:t>
      </w:r>
      <w:proofErr w:type="spellEnd"/>
      <w:r w:rsidRPr="004C536C">
        <w:rPr>
          <w:sz w:val="24"/>
          <w:szCs w:val="24"/>
        </w:rPr>
        <w:t xml:space="preserve"> </w:t>
      </w:r>
      <w:proofErr w:type="spellStart"/>
      <w:r w:rsidRPr="004C536C">
        <w:rPr>
          <w:sz w:val="24"/>
          <w:szCs w:val="24"/>
        </w:rPr>
        <w:t>te</w:t>
      </w:r>
      <w:proofErr w:type="spellEnd"/>
      <w:r w:rsidRPr="004C536C">
        <w:rPr>
          <w:sz w:val="24"/>
          <w:szCs w:val="24"/>
        </w:rPr>
        <w:t xml:space="preserve"> </w:t>
      </w:r>
      <w:proofErr w:type="spellStart"/>
      <w:r w:rsidRPr="004C536C">
        <w:rPr>
          <w:sz w:val="24"/>
          <w:szCs w:val="24"/>
        </w:rPr>
        <w:t>sukladno</w:t>
      </w:r>
      <w:proofErr w:type="spellEnd"/>
      <w:r w:rsidRPr="004C536C">
        <w:rPr>
          <w:sz w:val="24"/>
          <w:szCs w:val="24"/>
        </w:rPr>
        <w:t xml:space="preserve"> </w:t>
      </w:r>
      <w:proofErr w:type="spellStart"/>
      <w:r w:rsidRPr="004C536C">
        <w:rPr>
          <w:sz w:val="24"/>
          <w:szCs w:val="24"/>
        </w:rPr>
        <w:t>navedenom</w:t>
      </w:r>
      <w:proofErr w:type="spellEnd"/>
      <w:r w:rsidRPr="004C536C">
        <w:rPr>
          <w:sz w:val="24"/>
          <w:szCs w:val="24"/>
        </w:rPr>
        <w:t xml:space="preserve"> Općina Lovas </w:t>
      </w:r>
      <w:proofErr w:type="spellStart"/>
      <w:r w:rsidRPr="004C536C">
        <w:rPr>
          <w:sz w:val="24"/>
          <w:szCs w:val="24"/>
        </w:rPr>
        <w:t>nije</w:t>
      </w:r>
      <w:proofErr w:type="spellEnd"/>
      <w:r w:rsidRPr="004C536C">
        <w:rPr>
          <w:sz w:val="24"/>
          <w:szCs w:val="24"/>
        </w:rPr>
        <w:t xml:space="preserve"> </w:t>
      </w:r>
      <w:proofErr w:type="spellStart"/>
      <w:r w:rsidRPr="004C536C">
        <w:rPr>
          <w:sz w:val="24"/>
          <w:szCs w:val="24"/>
        </w:rPr>
        <w:t>imala</w:t>
      </w:r>
      <w:proofErr w:type="spellEnd"/>
      <w:r w:rsidRPr="004C536C">
        <w:rPr>
          <w:sz w:val="24"/>
          <w:szCs w:val="24"/>
        </w:rPr>
        <w:t xml:space="preserve"> </w:t>
      </w:r>
      <w:proofErr w:type="spellStart"/>
      <w:r w:rsidRPr="004C536C">
        <w:rPr>
          <w:sz w:val="24"/>
          <w:szCs w:val="24"/>
        </w:rPr>
        <w:t>kreditnog</w:t>
      </w:r>
      <w:proofErr w:type="spellEnd"/>
      <w:r w:rsidRPr="004C536C">
        <w:rPr>
          <w:sz w:val="24"/>
          <w:szCs w:val="24"/>
        </w:rPr>
        <w:t xml:space="preserve"> </w:t>
      </w:r>
      <w:proofErr w:type="spellStart"/>
      <w:r w:rsidRPr="004C536C">
        <w:rPr>
          <w:sz w:val="24"/>
          <w:szCs w:val="24"/>
        </w:rPr>
        <w:t>zaduženja</w:t>
      </w:r>
      <w:proofErr w:type="spellEnd"/>
      <w:r w:rsidRPr="004C536C">
        <w:rPr>
          <w:sz w:val="24"/>
          <w:szCs w:val="24"/>
        </w:rPr>
        <w:t>.</w:t>
      </w:r>
    </w:p>
    <w:p w14:paraId="54E43669" w14:textId="77777777" w:rsidR="00980884" w:rsidRPr="00D97F23" w:rsidRDefault="00980884" w:rsidP="00FA2EBF">
      <w:pPr>
        <w:jc w:val="both"/>
      </w:pPr>
    </w:p>
    <w:p w14:paraId="520840DF" w14:textId="77777777" w:rsidR="00980884" w:rsidRPr="00D97F23" w:rsidRDefault="00980884" w:rsidP="00FA2EBF">
      <w:pPr>
        <w:pStyle w:val="Naslov3"/>
        <w:jc w:val="both"/>
      </w:pPr>
      <w:bookmarkStart w:id="20" w:name="_Toc209509529"/>
      <w:bookmarkStart w:id="21" w:name="_Toc209513358"/>
      <w:r w:rsidRPr="00D97F23">
        <w:t>IZVJEŠTAJ O KORIŠTENJU PRORAČUNSKE ZALIHE</w:t>
      </w:r>
      <w:bookmarkEnd w:id="20"/>
      <w:bookmarkEnd w:id="21"/>
    </w:p>
    <w:p w14:paraId="21AD85FA" w14:textId="0EF19BF9" w:rsidR="00980884" w:rsidRPr="004C536C" w:rsidRDefault="00980884" w:rsidP="00FA2EBF">
      <w:pPr>
        <w:jc w:val="both"/>
        <w:rPr>
          <w:sz w:val="24"/>
          <w:szCs w:val="24"/>
        </w:rPr>
      </w:pPr>
      <w:r w:rsidRPr="004C536C">
        <w:rPr>
          <w:sz w:val="24"/>
          <w:szCs w:val="24"/>
        </w:rPr>
        <w:t xml:space="preserve">U </w:t>
      </w:r>
      <w:proofErr w:type="spellStart"/>
      <w:r w:rsidRPr="004C536C">
        <w:rPr>
          <w:sz w:val="24"/>
          <w:szCs w:val="24"/>
        </w:rPr>
        <w:t>razdo</w:t>
      </w:r>
      <w:r w:rsidR="00FA2EBF">
        <w:rPr>
          <w:sz w:val="24"/>
          <w:szCs w:val="24"/>
        </w:rPr>
        <w:t>blju</w:t>
      </w:r>
      <w:proofErr w:type="spellEnd"/>
      <w:r w:rsidR="00FA2EBF">
        <w:rPr>
          <w:sz w:val="24"/>
          <w:szCs w:val="24"/>
        </w:rPr>
        <w:t xml:space="preserve"> od </w:t>
      </w:r>
      <w:proofErr w:type="gramStart"/>
      <w:r w:rsidR="00FA2EBF">
        <w:rPr>
          <w:sz w:val="24"/>
          <w:szCs w:val="24"/>
        </w:rPr>
        <w:t>01.siječanj</w:t>
      </w:r>
      <w:proofErr w:type="gramEnd"/>
      <w:r w:rsidR="00FA2EBF">
        <w:rPr>
          <w:sz w:val="24"/>
          <w:szCs w:val="24"/>
        </w:rPr>
        <w:t xml:space="preserve"> do 31.12.</w:t>
      </w:r>
      <w:r w:rsidRPr="004C536C">
        <w:rPr>
          <w:sz w:val="24"/>
          <w:szCs w:val="24"/>
        </w:rPr>
        <w:t xml:space="preserve"> 2025. </w:t>
      </w:r>
      <w:proofErr w:type="spellStart"/>
      <w:r w:rsidRPr="004C536C">
        <w:rPr>
          <w:sz w:val="24"/>
          <w:szCs w:val="24"/>
        </w:rPr>
        <w:t>godine</w:t>
      </w:r>
      <w:proofErr w:type="spellEnd"/>
      <w:r w:rsidRPr="004C536C">
        <w:rPr>
          <w:sz w:val="24"/>
          <w:szCs w:val="24"/>
        </w:rPr>
        <w:t xml:space="preserve"> </w:t>
      </w:r>
      <w:proofErr w:type="spellStart"/>
      <w:r w:rsidRPr="004C536C">
        <w:rPr>
          <w:sz w:val="24"/>
          <w:szCs w:val="24"/>
        </w:rPr>
        <w:t>sredstva</w:t>
      </w:r>
      <w:proofErr w:type="spellEnd"/>
      <w:r w:rsidRPr="004C536C">
        <w:rPr>
          <w:sz w:val="24"/>
          <w:szCs w:val="24"/>
        </w:rPr>
        <w:t xml:space="preserve"> </w:t>
      </w:r>
      <w:proofErr w:type="spellStart"/>
      <w:r w:rsidRPr="004C536C">
        <w:rPr>
          <w:sz w:val="24"/>
          <w:szCs w:val="24"/>
        </w:rPr>
        <w:t>proračunske</w:t>
      </w:r>
      <w:proofErr w:type="spellEnd"/>
      <w:r w:rsidRPr="004C536C">
        <w:rPr>
          <w:sz w:val="24"/>
          <w:szCs w:val="24"/>
        </w:rPr>
        <w:t xml:space="preserve"> </w:t>
      </w:r>
      <w:proofErr w:type="spellStart"/>
      <w:r w:rsidRPr="004C536C">
        <w:rPr>
          <w:sz w:val="24"/>
          <w:szCs w:val="24"/>
        </w:rPr>
        <w:t>zalihe</w:t>
      </w:r>
      <w:proofErr w:type="spellEnd"/>
      <w:r w:rsidRPr="004C536C">
        <w:rPr>
          <w:sz w:val="24"/>
          <w:szCs w:val="24"/>
        </w:rPr>
        <w:t xml:space="preserve"> </w:t>
      </w:r>
      <w:proofErr w:type="spellStart"/>
      <w:r w:rsidRPr="004C536C">
        <w:rPr>
          <w:sz w:val="24"/>
          <w:szCs w:val="24"/>
        </w:rPr>
        <w:t>nisu</w:t>
      </w:r>
      <w:proofErr w:type="spellEnd"/>
      <w:r w:rsidRPr="004C536C">
        <w:rPr>
          <w:sz w:val="24"/>
          <w:szCs w:val="24"/>
        </w:rPr>
        <w:t xml:space="preserve"> </w:t>
      </w:r>
      <w:proofErr w:type="spellStart"/>
      <w:r w:rsidRPr="004C536C">
        <w:rPr>
          <w:sz w:val="24"/>
          <w:szCs w:val="24"/>
        </w:rPr>
        <w:t>utrošena</w:t>
      </w:r>
      <w:proofErr w:type="spellEnd"/>
      <w:r w:rsidRPr="004C536C">
        <w:rPr>
          <w:sz w:val="24"/>
          <w:szCs w:val="24"/>
        </w:rPr>
        <w:t>.</w:t>
      </w:r>
    </w:p>
    <w:p w14:paraId="18F98EEE" w14:textId="77777777" w:rsidR="00980884" w:rsidRPr="00D97F23" w:rsidRDefault="00980884" w:rsidP="00FA2EBF">
      <w:pPr>
        <w:jc w:val="both"/>
      </w:pPr>
    </w:p>
    <w:p w14:paraId="38ED0266" w14:textId="77777777" w:rsidR="00980884" w:rsidRPr="00D97F23" w:rsidRDefault="00980884" w:rsidP="00FA2EBF">
      <w:pPr>
        <w:pStyle w:val="Naslov3"/>
        <w:jc w:val="both"/>
      </w:pPr>
      <w:bookmarkStart w:id="22" w:name="_Toc209509530"/>
      <w:bookmarkStart w:id="23" w:name="_Toc209513359"/>
      <w:r w:rsidRPr="00D97F23">
        <w:t>IZVJEŠTAJ O DANIM JAMSTVIMA I PLAĆANJIMA PO PROTESTIRANIM JAMSTVIMA</w:t>
      </w:r>
      <w:bookmarkEnd w:id="22"/>
      <w:bookmarkEnd w:id="23"/>
    </w:p>
    <w:p w14:paraId="7781D6E5" w14:textId="5AB4B83B" w:rsidR="00980884" w:rsidRDefault="00980884" w:rsidP="00FA2EBF">
      <w:pPr>
        <w:jc w:val="both"/>
        <w:rPr>
          <w:sz w:val="24"/>
          <w:szCs w:val="24"/>
        </w:rPr>
      </w:pPr>
      <w:r w:rsidRPr="004C536C">
        <w:rPr>
          <w:sz w:val="24"/>
          <w:szCs w:val="24"/>
        </w:rPr>
        <w:t xml:space="preserve">U </w:t>
      </w:r>
      <w:proofErr w:type="spellStart"/>
      <w:r w:rsidRPr="004C536C">
        <w:rPr>
          <w:sz w:val="24"/>
          <w:szCs w:val="24"/>
        </w:rPr>
        <w:t>izvještajnom</w:t>
      </w:r>
      <w:proofErr w:type="spellEnd"/>
      <w:r w:rsidRPr="004C536C">
        <w:rPr>
          <w:sz w:val="24"/>
          <w:szCs w:val="24"/>
        </w:rPr>
        <w:t xml:space="preserve"> </w:t>
      </w:r>
      <w:proofErr w:type="spellStart"/>
      <w:r w:rsidRPr="004C536C">
        <w:rPr>
          <w:sz w:val="24"/>
          <w:szCs w:val="24"/>
        </w:rPr>
        <w:t>razdoblju</w:t>
      </w:r>
      <w:proofErr w:type="spellEnd"/>
      <w:r w:rsidRPr="004C536C">
        <w:rPr>
          <w:sz w:val="24"/>
          <w:szCs w:val="24"/>
        </w:rPr>
        <w:t xml:space="preserve"> od 01. </w:t>
      </w:r>
      <w:proofErr w:type="spellStart"/>
      <w:r w:rsidRPr="004C536C">
        <w:rPr>
          <w:sz w:val="24"/>
          <w:szCs w:val="24"/>
        </w:rPr>
        <w:t>siječnja</w:t>
      </w:r>
      <w:proofErr w:type="spellEnd"/>
      <w:r w:rsidRPr="004C536C">
        <w:rPr>
          <w:sz w:val="24"/>
          <w:szCs w:val="24"/>
        </w:rPr>
        <w:t xml:space="preserve"> do 3</w:t>
      </w:r>
      <w:r w:rsidR="008910B0">
        <w:rPr>
          <w:sz w:val="24"/>
          <w:szCs w:val="24"/>
        </w:rPr>
        <w:t>1</w:t>
      </w:r>
      <w:r w:rsidRPr="004C536C">
        <w:rPr>
          <w:sz w:val="24"/>
          <w:szCs w:val="24"/>
        </w:rPr>
        <w:t>.</w:t>
      </w:r>
      <w:r w:rsidR="008910B0">
        <w:rPr>
          <w:sz w:val="24"/>
          <w:szCs w:val="24"/>
        </w:rPr>
        <w:t xml:space="preserve"> </w:t>
      </w:r>
      <w:proofErr w:type="spellStart"/>
      <w:r w:rsidR="008910B0">
        <w:rPr>
          <w:sz w:val="24"/>
          <w:szCs w:val="24"/>
        </w:rPr>
        <w:t>prosinca</w:t>
      </w:r>
      <w:proofErr w:type="spellEnd"/>
      <w:r w:rsidRPr="004C536C">
        <w:rPr>
          <w:sz w:val="24"/>
          <w:szCs w:val="24"/>
        </w:rPr>
        <w:t xml:space="preserve"> 2025.godine </w:t>
      </w:r>
      <w:proofErr w:type="spellStart"/>
      <w:r w:rsidRPr="004C536C">
        <w:rPr>
          <w:sz w:val="24"/>
          <w:szCs w:val="24"/>
        </w:rPr>
        <w:t>nisu</w:t>
      </w:r>
      <w:proofErr w:type="spellEnd"/>
      <w:r w:rsidRPr="004C536C">
        <w:rPr>
          <w:sz w:val="24"/>
          <w:szCs w:val="24"/>
        </w:rPr>
        <w:t xml:space="preserve"> </w:t>
      </w:r>
      <w:proofErr w:type="spellStart"/>
      <w:r w:rsidRPr="004C536C">
        <w:rPr>
          <w:sz w:val="24"/>
          <w:szCs w:val="24"/>
        </w:rPr>
        <w:t>izdavana</w:t>
      </w:r>
      <w:proofErr w:type="spellEnd"/>
      <w:r w:rsidRPr="004C536C">
        <w:rPr>
          <w:sz w:val="24"/>
          <w:szCs w:val="24"/>
        </w:rPr>
        <w:t xml:space="preserve"> </w:t>
      </w:r>
      <w:proofErr w:type="spellStart"/>
      <w:r w:rsidRPr="004C536C">
        <w:rPr>
          <w:sz w:val="24"/>
          <w:szCs w:val="24"/>
        </w:rPr>
        <w:t>jamstva</w:t>
      </w:r>
      <w:proofErr w:type="spellEnd"/>
      <w:r w:rsidRPr="004C536C">
        <w:rPr>
          <w:sz w:val="24"/>
          <w:szCs w:val="24"/>
        </w:rPr>
        <w:t xml:space="preserve"> </w:t>
      </w:r>
      <w:proofErr w:type="spellStart"/>
      <w:r w:rsidRPr="004C536C">
        <w:rPr>
          <w:sz w:val="24"/>
          <w:szCs w:val="24"/>
        </w:rPr>
        <w:t>te</w:t>
      </w:r>
      <w:proofErr w:type="spellEnd"/>
      <w:r w:rsidRPr="004C536C">
        <w:rPr>
          <w:sz w:val="24"/>
          <w:szCs w:val="24"/>
        </w:rPr>
        <w:t xml:space="preserve"> </w:t>
      </w:r>
      <w:proofErr w:type="spellStart"/>
      <w:r w:rsidRPr="004C536C">
        <w:rPr>
          <w:sz w:val="24"/>
          <w:szCs w:val="24"/>
        </w:rPr>
        <w:t>nije</w:t>
      </w:r>
      <w:proofErr w:type="spellEnd"/>
      <w:r w:rsidRPr="004C536C">
        <w:rPr>
          <w:sz w:val="24"/>
          <w:szCs w:val="24"/>
        </w:rPr>
        <w:t xml:space="preserve"> </w:t>
      </w:r>
      <w:proofErr w:type="spellStart"/>
      <w:r w:rsidRPr="004C536C">
        <w:rPr>
          <w:sz w:val="24"/>
          <w:szCs w:val="24"/>
        </w:rPr>
        <w:t>bilo</w:t>
      </w:r>
      <w:proofErr w:type="spellEnd"/>
      <w:r w:rsidRPr="004C536C">
        <w:rPr>
          <w:sz w:val="24"/>
          <w:szCs w:val="24"/>
        </w:rPr>
        <w:t xml:space="preserve"> </w:t>
      </w:r>
      <w:proofErr w:type="spellStart"/>
      <w:r w:rsidRPr="004C536C">
        <w:rPr>
          <w:sz w:val="24"/>
          <w:szCs w:val="24"/>
        </w:rPr>
        <w:t>izdataka</w:t>
      </w:r>
      <w:proofErr w:type="spellEnd"/>
      <w:r w:rsidRPr="004C536C">
        <w:rPr>
          <w:sz w:val="24"/>
          <w:szCs w:val="24"/>
        </w:rPr>
        <w:t xml:space="preserve"> </w:t>
      </w:r>
      <w:proofErr w:type="spellStart"/>
      <w:r w:rsidRPr="004C536C">
        <w:rPr>
          <w:sz w:val="24"/>
          <w:szCs w:val="24"/>
        </w:rPr>
        <w:t>vezanih</w:t>
      </w:r>
      <w:proofErr w:type="spellEnd"/>
      <w:r w:rsidRPr="004C536C">
        <w:rPr>
          <w:sz w:val="24"/>
          <w:szCs w:val="24"/>
        </w:rPr>
        <w:t xml:space="preserve"> </w:t>
      </w:r>
      <w:proofErr w:type="spellStart"/>
      <w:r w:rsidRPr="004C536C">
        <w:rPr>
          <w:sz w:val="24"/>
          <w:szCs w:val="24"/>
        </w:rPr>
        <w:t>uz</w:t>
      </w:r>
      <w:proofErr w:type="spellEnd"/>
      <w:r w:rsidRPr="004C536C">
        <w:rPr>
          <w:sz w:val="24"/>
          <w:szCs w:val="24"/>
        </w:rPr>
        <w:t xml:space="preserve"> </w:t>
      </w:r>
      <w:proofErr w:type="spellStart"/>
      <w:r w:rsidRPr="004C536C">
        <w:rPr>
          <w:sz w:val="24"/>
          <w:szCs w:val="24"/>
        </w:rPr>
        <w:t>jamstva</w:t>
      </w:r>
      <w:proofErr w:type="spellEnd"/>
      <w:r w:rsidRPr="004C536C">
        <w:rPr>
          <w:sz w:val="24"/>
          <w:szCs w:val="24"/>
        </w:rPr>
        <w:t>.</w:t>
      </w:r>
    </w:p>
    <w:p w14:paraId="18E8FCCF" w14:textId="77777777" w:rsidR="00FA2EBF" w:rsidRDefault="00FA2EBF" w:rsidP="00FA2EBF">
      <w:pPr>
        <w:jc w:val="both"/>
        <w:rPr>
          <w:sz w:val="24"/>
          <w:szCs w:val="24"/>
        </w:rPr>
      </w:pPr>
    </w:p>
    <w:p w14:paraId="032687C7" w14:textId="4DB06B6E" w:rsidR="00FA2EBF" w:rsidRPr="00FA2EBF" w:rsidRDefault="00FA2EBF" w:rsidP="00FA2EBF">
      <w:pPr>
        <w:jc w:val="both"/>
        <w:rPr>
          <w:rFonts w:asciiTheme="minorHAnsi" w:hAnsiTheme="minorHAnsi" w:cstheme="minorHAnsi"/>
          <w:sz w:val="28"/>
          <w:szCs w:val="28"/>
        </w:rPr>
      </w:pPr>
      <w:r w:rsidRPr="00FA2EBF">
        <w:rPr>
          <w:rFonts w:asciiTheme="minorHAnsi" w:hAnsiTheme="minorHAnsi" w:cstheme="minorHAnsi"/>
          <w:color w:val="365F91" w:themeColor="accent1" w:themeShade="BF"/>
          <w:sz w:val="28"/>
          <w:szCs w:val="28"/>
        </w:rPr>
        <w:t>STANJE POTENCIJALNIH OBVEZA PO OSNOVI SUDSKIH POSTUPAKA JEDINICA LOKALNE I PODRUČNE (REGIONALNE) SAMOUPRAVE</w:t>
      </w:r>
    </w:p>
    <w:p w14:paraId="4B1E1935" w14:textId="15881947" w:rsidR="00980884" w:rsidRDefault="00FA2EBF" w:rsidP="00FA2EBF">
      <w:pPr>
        <w:jc w:val="both"/>
        <w:rPr>
          <w:sz w:val="24"/>
          <w:szCs w:val="24"/>
        </w:rPr>
      </w:pPr>
      <w:r>
        <w:rPr>
          <w:sz w:val="24"/>
          <w:szCs w:val="24"/>
        </w:rPr>
        <w:t xml:space="preserve">Općina Lovas </w:t>
      </w:r>
      <w:proofErr w:type="spellStart"/>
      <w:r>
        <w:rPr>
          <w:sz w:val="24"/>
          <w:szCs w:val="24"/>
        </w:rPr>
        <w:t>na</w:t>
      </w:r>
      <w:proofErr w:type="spellEnd"/>
      <w:r>
        <w:rPr>
          <w:sz w:val="24"/>
          <w:szCs w:val="24"/>
        </w:rPr>
        <w:t xml:space="preserve"> 31.12.2025. </w:t>
      </w:r>
      <w:proofErr w:type="spellStart"/>
      <w:r>
        <w:rPr>
          <w:sz w:val="24"/>
          <w:szCs w:val="24"/>
        </w:rPr>
        <w:t>nije</w:t>
      </w:r>
      <w:proofErr w:type="spellEnd"/>
      <w:r>
        <w:rPr>
          <w:sz w:val="24"/>
          <w:szCs w:val="24"/>
        </w:rPr>
        <w:t xml:space="preserve"> </w:t>
      </w:r>
      <w:proofErr w:type="spellStart"/>
      <w:r w:rsidRPr="00FA2EBF">
        <w:rPr>
          <w:sz w:val="24"/>
          <w:szCs w:val="24"/>
        </w:rPr>
        <w:t>imala</w:t>
      </w:r>
      <w:proofErr w:type="spellEnd"/>
      <w:r w:rsidRPr="00FA2EBF">
        <w:rPr>
          <w:sz w:val="24"/>
          <w:szCs w:val="24"/>
        </w:rPr>
        <w:t xml:space="preserve"> </w:t>
      </w:r>
      <w:proofErr w:type="spellStart"/>
      <w:r w:rsidRPr="00FA2EBF">
        <w:rPr>
          <w:sz w:val="24"/>
          <w:szCs w:val="24"/>
        </w:rPr>
        <w:t>potencijalnih</w:t>
      </w:r>
      <w:proofErr w:type="spellEnd"/>
      <w:r w:rsidRPr="00FA2EBF">
        <w:rPr>
          <w:sz w:val="24"/>
          <w:szCs w:val="24"/>
        </w:rPr>
        <w:t xml:space="preserve"> </w:t>
      </w:r>
      <w:proofErr w:type="spellStart"/>
      <w:r w:rsidRPr="00FA2EBF">
        <w:rPr>
          <w:sz w:val="24"/>
          <w:szCs w:val="24"/>
        </w:rPr>
        <w:t>obv</w:t>
      </w:r>
      <w:r>
        <w:rPr>
          <w:sz w:val="24"/>
          <w:szCs w:val="24"/>
        </w:rPr>
        <w:t>eza</w:t>
      </w:r>
      <w:proofErr w:type="spellEnd"/>
      <w:r>
        <w:rPr>
          <w:sz w:val="24"/>
          <w:szCs w:val="24"/>
        </w:rPr>
        <w:t xml:space="preserve"> po </w:t>
      </w:r>
      <w:proofErr w:type="spellStart"/>
      <w:r>
        <w:rPr>
          <w:sz w:val="24"/>
          <w:szCs w:val="24"/>
        </w:rPr>
        <w:t>osnovi</w:t>
      </w:r>
      <w:proofErr w:type="spellEnd"/>
      <w:r>
        <w:rPr>
          <w:sz w:val="24"/>
          <w:szCs w:val="24"/>
        </w:rPr>
        <w:t xml:space="preserve"> </w:t>
      </w:r>
      <w:proofErr w:type="spellStart"/>
      <w:r>
        <w:rPr>
          <w:sz w:val="24"/>
          <w:szCs w:val="24"/>
        </w:rPr>
        <w:t>sudskih</w:t>
      </w:r>
      <w:proofErr w:type="spellEnd"/>
      <w:r>
        <w:rPr>
          <w:sz w:val="24"/>
          <w:szCs w:val="24"/>
        </w:rPr>
        <w:t xml:space="preserve"> </w:t>
      </w:r>
      <w:proofErr w:type="spellStart"/>
      <w:r>
        <w:rPr>
          <w:sz w:val="24"/>
          <w:szCs w:val="24"/>
        </w:rPr>
        <w:t>postupaka</w:t>
      </w:r>
      <w:proofErr w:type="spellEnd"/>
      <w:r>
        <w:rPr>
          <w:sz w:val="24"/>
          <w:szCs w:val="24"/>
        </w:rPr>
        <w:t>.</w:t>
      </w:r>
    </w:p>
    <w:p w14:paraId="04163C4C" w14:textId="77777777" w:rsidR="00FA2EBF" w:rsidRDefault="00FA2EBF" w:rsidP="00FA2EBF">
      <w:pPr>
        <w:jc w:val="both"/>
        <w:rPr>
          <w:sz w:val="24"/>
          <w:szCs w:val="24"/>
        </w:rPr>
      </w:pPr>
    </w:p>
    <w:p w14:paraId="6413E136" w14:textId="69B3B7E5" w:rsidR="00FA2EBF" w:rsidRDefault="00FA2EBF" w:rsidP="00FA2EBF">
      <w:pPr>
        <w:jc w:val="both"/>
        <w:rPr>
          <w:color w:val="365F91" w:themeColor="accent1" w:themeShade="BF"/>
          <w:sz w:val="28"/>
          <w:szCs w:val="28"/>
        </w:rPr>
      </w:pPr>
      <w:r w:rsidRPr="00FA2EBF">
        <w:rPr>
          <w:color w:val="365F91" w:themeColor="accent1" w:themeShade="BF"/>
          <w:sz w:val="28"/>
          <w:szCs w:val="28"/>
        </w:rPr>
        <w:t>IZVJEŠTAJ O KORIŠTENJU SREDSTAVA EUROPSKE UNIJE</w:t>
      </w:r>
    </w:p>
    <w:p w14:paraId="2CF9856F" w14:textId="77777777" w:rsidR="00FA2EBF" w:rsidRPr="00FA2EBF" w:rsidRDefault="00FA2EBF" w:rsidP="00FA2EBF">
      <w:pPr>
        <w:jc w:val="both"/>
        <w:rPr>
          <w:color w:val="365F91" w:themeColor="accent1" w:themeShade="BF"/>
          <w:sz w:val="28"/>
          <w:szCs w:val="28"/>
        </w:rPr>
      </w:pPr>
    </w:p>
    <w:p w14:paraId="2B4D7855" w14:textId="77777777" w:rsidR="008142CE" w:rsidRPr="008142CE" w:rsidRDefault="008142CE" w:rsidP="008142CE">
      <w:pPr>
        <w:spacing w:line="360" w:lineRule="auto"/>
        <w:jc w:val="both"/>
        <w:rPr>
          <w:rFonts w:asciiTheme="minorHAnsi" w:hAnsiTheme="minorHAnsi" w:cstheme="minorHAnsi"/>
          <w:sz w:val="24"/>
          <w:szCs w:val="24"/>
        </w:rPr>
      </w:pPr>
      <w:r w:rsidRPr="008142CE">
        <w:rPr>
          <w:rFonts w:asciiTheme="minorHAnsi" w:hAnsiTheme="minorHAnsi" w:cstheme="minorHAnsi"/>
          <w:sz w:val="24"/>
          <w:szCs w:val="24"/>
        </w:rPr>
        <w:t xml:space="preserve">Općina Lovas </w:t>
      </w:r>
      <w:proofErr w:type="spellStart"/>
      <w:r w:rsidRPr="008142CE">
        <w:rPr>
          <w:rFonts w:asciiTheme="minorHAnsi" w:hAnsiTheme="minorHAnsi" w:cstheme="minorHAnsi"/>
          <w:sz w:val="24"/>
          <w:szCs w:val="24"/>
        </w:rPr>
        <w:t>potpisala</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ugovor</w:t>
      </w:r>
      <w:proofErr w:type="spellEnd"/>
      <w:r w:rsidRPr="008142CE">
        <w:rPr>
          <w:rFonts w:asciiTheme="minorHAnsi" w:hAnsiTheme="minorHAnsi" w:cstheme="minorHAnsi"/>
          <w:sz w:val="24"/>
          <w:szCs w:val="24"/>
        </w:rPr>
        <w:t xml:space="preserve"> o </w:t>
      </w:r>
      <w:proofErr w:type="spellStart"/>
      <w:r w:rsidRPr="008142CE">
        <w:rPr>
          <w:rFonts w:asciiTheme="minorHAnsi" w:hAnsiTheme="minorHAnsi" w:cstheme="minorHAnsi"/>
          <w:sz w:val="24"/>
          <w:szCs w:val="24"/>
        </w:rPr>
        <w:t>dodjeli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bespovratnih</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sredstava</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projekte</w:t>
      </w:r>
      <w:proofErr w:type="spellEnd"/>
      <w:r w:rsidRPr="008142CE">
        <w:rPr>
          <w:rFonts w:asciiTheme="minorHAnsi" w:hAnsiTheme="minorHAnsi" w:cstheme="minorHAnsi"/>
          <w:sz w:val="24"/>
          <w:szCs w:val="24"/>
        </w:rPr>
        <w:t xml:space="preserve"> koji se </w:t>
      </w:r>
      <w:proofErr w:type="spellStart"/>
      <w:r w:rsidRPr="008142CE">
        <w:rPr>
          <w:rFonts w:asciiTheme="minorHAnsi" w:hAnsiTheme="minorHAnsi" w:cstheme="minorHAnsi"/>
          <w:sz w:val="24"/>
          <w:szCs w:val="24"/>
        </w:rPr>
        <w:t>financiraju</w:t>
      </w:r>
      <w:proofErr w:type="spellEnd"/>
      <w:r w:rsidRPr="008142CE">
        <w:rPr>
          <w:rFonts w:asciiTheme="minorHAnsi" w:hAnsiTheme="minorHAnsi" w:cstheme="minorHAnsi"/>
          <w:sz w:val="24"/>
          <w:szCs w:val="24"/>
        </w:rPr>
        <w:t xml:space="preserve"> iz </w:t>
      </w:r>
      <w:proofErr w:type="spellStart"/>
      <w:r w:rsidRPr="008142CE">
        <w:rPr>
          <w:rFonts w:asciiTheme="minorHAnsi" w:hAnsiTheme="minorHAnsi" w:cstheme="minorHAnsi"/>
          <w:sz w:val="24"/>
          <w:szCs w:val="24"/>
        </w:rPr>
        <w:t>mehanizama</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oporavak</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otpornost</w:t>
      </w:r>
      <w:proofErr w:type="spellEnd"/>
      <w:r w:rsidRPr="008142CE">
        <w:rPr>
          <w:rFonts w:asciiTheme="minorHAnsi" w:hAnsiTheme="minorHAnsi" w:cstheme="minorHAnsi"/>
          <w:sz w:val="24"/>
          <w:szCs w:val="24"/>
        </w:rPr>
        <w:t xml:space="preserve"> 2021.-2026. s </w:t>
      </w:r>
      <w:proofErr w:type="spellStart"/>
      <w:r w:rsidRPr="008142CE">
        <w:rPr>
          <w:rFonts w:asciiTheme="minorHAnsi" w:hAnsiTheme="minorHAnsi" w:cstheme="minorHAnsi"/>
          <w:sz w:val="24"/>
          <w:szCs w:val="24"/>
        </w:rPr>
        <w:t>Ministarstvom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prostornoga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uređenja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graditeljstva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državne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imovine</w:t>
      </w:r>
      <w:proofErr w:type="spellEnd"/>
      <w:r w:rsidRPr="008142CE">
        <w:rPr>
          <w:rFonts w:asciiTheme="minorHAnsi" w:hAnsiTheme="minorHAnsi" w:cstheme="minorHAnsi"/>
          <w:sz w:val="24"/>
          <w:szCs w:val="24"/>
        </w:rPr>
        <w:t xml:space="preserve"> u </w:t>
      </w:r>
      <w:proofErr w:type="spellStart"/>
      <w:r w:rsidRPr="008142CE">
        <w:rPr>
          <w:rFonts w:asciiTheme="minorHAnsi" w:hAnsiTheme="minorHAnsi" w:cstheme="minorHAnsi"/>
          <w:sz w:val="24"/>
          <w:szCs w:val="24"/>
        </w:rPr>
        <w:t>iznosu</w:t>
      </w:r>
      <w:proofErr w:type="spellEnd"/>
      <w:r w:rsidRPr="008142CE">
        <w:rPr>
          <w:rFonts w:asciiTheme="minorHAnsi" w:hAnsiTheme="minorHAnsi" w:cstheme="minorHAnsi"/>
          <w:sz w:val="24"/>
          <w:szCs w:val="24"/>
        </w:rPr>
        <w:t xml:space="preserve"> 24.375,00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izradu</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prostornog</w:t>
      </w:r>
      <w:proofErr w:type="spellEnd"/>
      <w:r w:rsidRPr="008142CE">
        <w:rPr>
          <w:rFonts w:asciiTheme="minorHAnsi" w:hAnsiTheme="minorHAnsi" w:cstheme="minorHAnsi"/>
          <w:sz w:val="24"/>
          <w:szCs w:val="24"/>
        </w:rPr>
        <w:t xml:space="preserve"> plana </w:t>
      </w:r>
      <w:proofErr w:type="spellStart"/>
      <w:r w:rsidRPr="008142CE">
        <w:rPr>
          <w:rFonts w:asciiTheme="minorHAnsi" w:hAnsiTheme="minorHAnsi" w:cstheme="minorHAnsi"/>
          <w:sz w:val="24"/>
          <w:szCs w:val="24"/>
        </w:rPr>
        <w:t>nove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generacije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putem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elektroničkog</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sustava</w:t>
      </w:r>
      <w:proofErr w:type="spellEnd"/>
      <w:r w:rsidRPr="008142CE">
        <w:rPr>
          <w:rFonts w:asciiTheme="minorHAnsi" w:hAnsiTheme="minorHAnsi" w:cstheme="minorHAnsi"/>
          <w:sz w:val="24"/>
          <w:szCs w:val="24"/>
        </w:rPr>
        <w:t xml:space="preserve"> "ePlanovi". Za </w:t>
      </w:r>
      <w:proofErr w:type="spellStart"/>
      <w:r w:rsidRPr="008142CE">
        <w:rPr>
          <w:rFonts w:asciiTheme="minorHAnsi" w:hAnsiTheme="minorHAnsi" w:cstheme="minorHAnsi"/>
          <w:sz w:val="24"/>
          <w:szCs w:val="24"/>
        </w:rPr>
        <w:t>provođenje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projekta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potpisan</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ugovor</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Zavodom</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prostorno</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planiranje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d.d.</w:t>
      </w:r>
      <w:proofErr w:type="spellEnd"/>
      <w:r w:rsidRPr="008142CE">
        <w:rPr>
          <w:rFonts w:asciiTheme="minorHAnsi" w:hAnsiTheme="minorHAnsi" w:cstheme="minorHAnsi"/>
          <w:sz w:val="24"/>
          <w:szCs w:val="24"/>
        </w:rPr>
        <w:t xml:space="preserve"> Osijek u </w:t>
      </w:r>
      <w:proofErr w:type="spellStart"/>
      <w:r w:rsidRPr="008142CE">
        <w:rPr>
          <w:rFonts w:asciiTheme="minorHAnsi" w:hAnsiTheme="minorHAnsi" w:cstheme="minorHAnsi"/>
          <w:sz w:val="24"/>
          <w:szCs w:val="24"/>
        </w:rPr>
        <w:t>iznosu</w:t>
      </w:r>
      <w:proofErr w:type="spellEnd"/>
      <w:r w:rsidRPr="008142CE">
        <w:rPr>
          <w:rFonts w:asciiTheme="minorHAnsi" w:hAnsiTheme="minorHAnsi" w:cstheme="minorHAnsi"/>
          <w:sz w:val="24"/>
          <w:szCs w:val="24"/>
        </w:rPr>
        <w:t xml:space="preserve"> 24.312,50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te</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navedeni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rashod</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izvršen</w:t>
      </w:r>
      <w:proofErr w:type="spellEnd"/>
      <w:r w:rsidRPr="008142CE">
        <w:rPr>
          <w:rFonts w:asciiTheme="minorHAnsi" w:hAnsiTheme="minorHAnsi" w:cstheme="minorHAnsi"/>
          <w:sz w:val="24"/>
          <w:szCs w:val="24"/>
        </w:rPr>
        <w:t xml:space="preserve"> u </w:t>
      </w:r>
      <w:proofErr w:type="spellStart"/>
      <w:r w:rsidRPr="008142CE">
        <w:rPr>
          <w:rFonts w:asciiTheme="minorHAnsi" w:hAnsiTheme="minorHAnsi" w:cstheme="minorHAnsi"/>
          <w:sz w:val="24"/>
          <w:szCs w:val="24"/>
        </w:rPr>
        <w:t>proračunu</w:t>
      </w:r>
      <w:proofErr w:type="spellEnd"/>
      <w:r w:rsidRPr="008142CE">
        <w:rPr>
          <w:rFonts w:asciiTheme="minorHAnsi" w:hAnsiTheme="minorHAnsi" w:cstheme="minorHAnsi"/>
          <w:sz w:val="24"/>
          <w:szCs w:val="24"/>
        </w:rPr>
        <w:t xml:space="preserve"> 2025. </w:t>
      </w:r>
      <w:proofErr w:type="spellStart"/>
      <w:r w:rsidRPr="008142CE">
        <w:rPr>
          <w:rFonts w:asciiTheme="minorHAnsi" w:hAnsiTheme="minorHAnsi" w:cstheme="minorHAnsi"/>
          <w:sz w:val="24"/>
          <w:szCs w:val="24"/>
        </w:rPr>
        <w:t>godine</w:t>
      </w:r>
      <w:proofErr w:type="spellEnd"/>
      <w:r w:rsidRPr="008142CE">
        <w:rPr>
          <w:rFonts w:asciiTheme="minorHAnsi" w:hAnsiTheme="minorHAnsi" w:cstheme="minorHAnsi"/>
          <w:sz w:val="24"/>
          <w:szCs w:val="24"/>
        </w:rPr>
        <w:t>.</w:t>
      </w:r>
    </w:p>
    <w:p w14:paraId="560E15FE" w14:textId="77777777" w:rsidR="008142CE" w:rsidRDefault="008142CE" w:rsidP="008142CE">
      <w:pPr>
        <w:spacing w:line="360" w:lineRule="auto"/>
        <w:jc w:val="both"/>
        <w:rPr>
          <w:rFonts w:asciiTheme="minorHAnsi" w:hAnsiTheme="minorHAnsi" w:cstheme="minorHAnsi"/>
          <w:sz w:val="24"/>
          <w:szCs w:val="24"/>
        </w:rPr>
      </w:pPr>
      <w:r w:rsidRPr="008142CE">
        <w:rPr>
          <w:rFonts w:asciiTheme="minorHAnsi" w:hAnsiTheme="minorHAnsi" w:cstheme="minorHAnsi"/>
          <w:sz w:val="24"/>
          <w:szCs w:val="24"/>
        </w:rPr>
        <w:lastRenderedPageBreak/>
        <w:t xml:space="preserve">Općina Lovas </w:t>
      </w:r>
      <w:proofErr w:type="spellStart"/>
      <w:r w:rsidRPr="008142CE">
        <w:rPr>
          <w:rFonts w:asciiTheme="minorHAnsi" w:hAnsiTheme="minorHAnsi" w:cstheme="minorHAnsi"/>
          <w:sz w:val="24"/>
          <w:szCs w:val="24"/>
        </w:rPr>
        <w:t>potpisala</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ugovor</w:t>
      </w:r>
      <w:proofErr w:type="spellEnd"/>
      <w:r w:rsidRPr="008142CE">
        <w:rPr>
          <w:rFonts w:asciiTheme="minorHAnsi" w:hAnsiTheme="minorHAnsi" w:cstheme="minorHAnsi"/>
          <w:sz w:val="24"/>
          <w:szCs w:val="24"/>
        </w:rPr>
        <w:t xml:space="preserve"> o </w:t>
      </w:r>
      <w:proofErr w:type="spellStart"/>
      <w:r w:rsidRPr="008142CE">
        <w:rPr>
          <w:rFonts w:asciiTheme="minorHAnsi" w:hAnsiTheme="minorHAnsi" w:cstheme="minorHAnsi"/>
          <w:sz w:val="24"/>
          <w:szCs w:val="24"/>
        </w:rPr>
        <w:t>dodjeli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bespovratnih</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sredstava</w:t>
      </w:r>
      <w:proofErr w:type="spellEnd"/>
      <w:r w:rsidRPr="008142CE">
        <w:rPr>
          <w:rFonts w:asciiTheme="minorHAnsi" w:hAnsiTheme="minorHAnsi" w:cstheme="minorHAnsi"/>
          <w:sz w:val="24"/>
          <w:szCs w:val="24"/>
        </w:rPr>
        <w:t xml:space="preserve"> s </w:t>
      </w:r>
      <w:proofErr w:type="spellStart"/>
      <w:r w:rsidRPr="008142CE">
        <w:rPr>
          <w:rFonts w:asciiTheme="minorHAnsi" w:hAnsiTheme="minorHAnsi" w:cstheme="minorHAnsi"/>
          <w:sz w:val="24"/>
          <w:szCs w:val="24"/>
        </w:rPr>
        <w:t>Ministarstvom</w:t>
      </w:r>
      <w:proofErr w:type="spellEnd"/>
      <w:r w:rsidRPr="008142CE">
        <w:rPr>
          <w:rFonts w:asciiTheme="minorHAnsi" w:hAnsiTheme="minorHAnsi" w:cstheme="minorHAnsi"/>
          <w:sz w:val="24"/>
          <w:szCs w:val="24"/>
        </w:rPr>
        <w:t xml:space="preserve"> rada, </w:t>
      </w:r>
      <w:proofErr w:type="spellStart"/>
      <w:r w:rsidRPr="008142CE">
        <w:rPr>
          <w:rFonts w:asciiTheme="minorHAnsi" w:hAnsiTheme="minorHAnsi" w:cstheme="minorHAnsi"/>
          <w:sz w:val="24"/>
          <w:szCs w:val="24"/>
        </w:rPr>
        <w:t>mirovinskog</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sustava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obitelji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socijalne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politike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Hrvatskim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zavodom</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zapošljavanje</w:t>
      </w:r>
      <w:proofErr w:type="spellEnd"/>
      <w:r w:rsidRPr="008142CE">
        <w:rPr>
          <w:rFonts w:asciiTheme="minorHAnsi" w:hAnsiTheme="minorHAnsi" w:cstheme="minorHAnsi"/>
          <w:sz w:val="24"/>
          <w:szCs w:val="24"/>
        </w:rPr>
        <w:t xml:space="preserve"> za </w:t>
      </w:r>
      <w:proofErr w:type="spellStart"/>
      <w:r w:rsidRPr="008142CE">
        <w:rPr>
          <w:rFonts w:asciiTheme="minorHAnsi" w:hAnsiTheme="minorHAnsi" w:cstheme="minorHAnsi"/>
          <w:sz w:val="24"/>
          <w:szCs w:val="24"/>
        </w:rPr>
        <w:t>provođeje</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projekta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Zaželi</w:t>
      </w:r>
      <w:proofErr w:type="spellEnd"/>
      <w:r w:rsidRPr="008142CE">
        <w:rPr>
          <w:rFonts w:asciiTheme="minorHAnsi" w:hAnsiTheme="minorHAnsi" w:cstheme="minorHAnsi"/>
          <w:sz w:val="24"/>
          <w:szCs w:val="24"/>
        </w:rPr>
        <w:t xml:space="preserve"> - </w:t>
      </w:r>
      <w:proofErr w:type="spellStart"/>
      <w:r w:rsidRPr="008142CE">
        <w:rPr>
          <w:rFonts w:asciiTheme="minorHAnsi" w:hAnsiTheme="minorHAnsi" w:cstheme="minorHAnsi"/>
          <w:sz w:val="24"/>
          <w:szCs w:val="24"/>
        </w:rPr>
        <w:t>Faza</w:t>
      </w:r>
      <w:proofErr w:type="spellEnd"/>
      <w:r w:rsidRPr="008142CE">
        <w:rPr>
          <w:rFonts w:asciiTheme="minorHAnsi" w:hAnsiTheme="minorHAnsi" w:cstheme="minorHAnsi"/>
          <w:sz w:val="24"/>
          <w:szCs w:val="24"/>
        </w:rPr>
        <w:t xml:space="preserve"> IV u </w:t>
      </w:r>
      <w:proofErr w:type="spellStart"/>
      <w:r w:rsidRPr="008142CE">
        <w:rPr>
          <w:rFonts w:asciiTheme="minorHAnsi" w:hAnsiTheme="minorHAnsi" w:cstheme="minorHAnsi"/>
          <w:sz w:val="24"/>
          <w:szCs w:val="24"/>
        </w:rPr>
        <w:t>ukupnom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iznosu</w:t>
      </w:r>
      <w:proofErr w:type="spellEnd"/>
      <w:r w:rsidRPr="008142CE">
        <w:rPr>
          <w:rFonts w:asciiTheme="minorHAnsi" w:hAnsiTheme="minorHAnsi" w:cstheme="minorHAnsi"/>
          <w:sz w:val="24"/>
          <w:szCs w:val="24"/>
        </w:rPr>
        <w:t xml:space="preserve"> 1.089.000,00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Tijekom</w:t>
      </w:r>
      <w:proofErr w:type="spellEnd"/>
      <w:r w:rsidRPr="008142CE">
        <w:rPr>
          <w:rFonts w:asciiTheme="minorHAnsi" w:hAnsiTheme="minorHAnsi" w:cstheme="minorHAnsi"/>
          <w:sz w:val="24"/>
          <w:szCs w:val="24"/>
        </w:rPr>
        <w:t xml:space="preserve"> 2025. </w:t>
      </w:r>
      <w:proofErr w:type="spellStart"/>
      <w:r w:rsidRPr="008142CE">
        <w:rPr>
          <w:rFonts w:asciiTheme="minorHAnsi" w:hAnsiTheme="minorHAnsi" w:cstheme="minorHAnsi"/>
          <w:sz w:val="24"/>
          <w:szCs w:val="24"/>
        </w:rPr>
        <w:t>godine</w:t>
      </w:r>
      <w:proofErr w:type="spellEnd"/>
      <w:r w:rsidRPr="008142CE">
        <w:rPr>
          <w:rFonts w:asciiTheme="minorHAnsi" w:hAnsiTheme="minorHAnsi" w:cstheme="minorHAnsi"/>
          <w:sz w:val="24"/>
          <w:szCs w:val="24"/>
        </w:rPr>
        <w:t xml:space="preserve"> po </w:t>
      </w:r>
      <w:proofErr w:type="spellStart"/>
      <w:r w:rsidRPr="008142CE">
        <w:rPr>
          <w:rFonts w:asciiTheme="minorHAnsi" w:hAnsiTheme="minorHAnsi" w:cstheme="minorHAnsi"/>
          <w:sz w:val="24"/>
          <w:szCs w:val="24"/>
        </w:rPr>
        <w:t>navedenom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projektu</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izvršeno</w:t>
      </w:r>
      <w:proofErr w:type="spellEnd"/>
      <w:r w:rsidRPr="008142CE">
        <w:rPr>
          <w:rFonts w:asciiTheme="minorHAnsi" w:hAnsiTheme="minorHAnsi" w:cstheme="minorHAnsi"/>
          <w:sz w:val="24"/>
          <w:szCs w:val="24"/>
        </w:rPr>
        <w:t xml:space="preserve"> je 323.354,69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rashoda</w:t>
      </w:r>
      <w:proofErr w:type="spellEnd"/>
      <w:r w:rsidRPr="008142CE">
        <w:rPr>
          <w:rFonts w:asciiTheme="minorHAnsi" w:hAnsiTheme="minorHAnsi" w:cstheme="minorHAnsi"/>
          <w:sz w:val="24"/>
          <w:szCs w:val="24"/>
        </w:rPr>
        <w:t xml:space="preserve">. Po </w:t>
      </w:r>
      <w:proofErr w:type="spellStart"/>
      <w:r w:rsidRPr="008142CE">
        <w:rPr>
          <w:rFonts w:asciiTheme="minorHAnsi" w:hAnsiTheme="minorHAnsi" w:cstheme="minorHAnsi"/>
          <w:sz w:val="24"/>
          <w:szCs w:val="24"/>
        </w:rPr>
        <w:t>projektu</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poslano</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ukupno</w:t>
      </w:r>
      <w:proofErr w:type="spellEnd"/>
      <w:r w:rsidRPr="008142CE">
        <w:rPr>
          <w:rFonts w:asciiTheme="minorHAnsi" w:hAnsiTheme="minorHAnsi" w:cstheme="minorHAnsi"/>
          <w:sz w:val="24"/>
          <w:szCs w:val="24"/>
        </w:rPr>
        <w:t xml:space="preserve"> 605.923,95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vrijednosti</w:t>
      </w:r>
      <w:proofErr w:type="spellEnd"/>
      <w:r w:rsidRPr="008142CE">
        <w:rPr>
          <w:rFonts w:asciiTheme="minorHAnsi" w:hAnsiTheme="minorHAnsi" w:cstheme="minorHAnsi"/>
          <w:sz w:val="24"/>
          <w:szCs w:val="24"/>
        </w:rPr>
        <w:t xml:space="preserve"> Zahtjeva za </w:t>
      </w:r>
      <w:proofErr w:type="spellStart"/>
      <w:r w:rsidRPr="008142CE">
        <w:rPr>
          <w:rFonts w:asciiTheme="minorHAnsi" w:hAnsiTheme="minorHAnsi" w:cstheme="minorHAnsi"/>
          <w:sz w:val="24"/>
          <w:szCs w:val="24"/>
        </w:rPr>
        <w:t>nadoknadom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sredstava</w:t>
      </w:r>
      <w:proofErr w:type="spellEnd"/>
      <w:r w:rsidRPr="008142CE">
        <w:rPr>
          <w:rFonts w:asciiTheme="minorHAnsi" w:hAnsiTheme="minorHAnsi" w:cstheme="minorHAnsi"/>
          <w:sz w:val="24"/>
          <w:szCs w:val="24"/>
        </w:rPr>
        <w:t xml:space="preserve">, </w:t>
      </w:r>
      <w:proofErr w:type="gramStart"/>
      <w:r w:rsidRPr="008142CE">
        <w:rPr>
          <w:rFonts w:asciiTheme="minorHAnsi" w:hAnsiTheme="minorHAnsi" w:cstheme="minorHAnsi"/>
          <w:sz w:val="24"/>
          <w:szCs w:val="24"/>
        </w:rPr>
        <w:t>a</w:t>
      </w:r>
      <w:proofErr w:type="gram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odobreno</w:t>
      </w:r>
      <w:proofErr w:type="spellEnd"/>
      <w:r w:rsidRPr="008142CE">
        <w:rPr>
          <w:rFonts w:asciiTheme="minorHAnsi" w:hAnsiTheme="minorHAnsi" w:cstheme="minorHAnsi"/>
          <w:sz w:val="24"/>
          <w:szCs w:val="24"/>
        </w:rPr>
        <w:t xml:space="preserve"> je </w:t>
      </w:r>
      <w:proofErr w:type="spellStart"/>
      <w:r w:rsidRPr="008142CE">
        <w:rPr>
          <w:rFonts w:asciiTheme="minorHAnsi" w:hAnsiTheme="minorHAnsi" w:cstheme="minorHAnsi"/>
          <w:sz w:val="24"/>
          <w:szCs w:val="24"/>
        </w:rPr>
        <w:t>ukupno</w:t>
      </w:r>
      <w:proofErr w:type="spellEnd"/>
      <w:r w:rsidRPr="008142CE">
        <w:rPr>
          <w:rFonts w:asciiTheme="minorHAnsi" w:hAnsiTheme="minorHAnsi" w:cstheme="minorHAnsi"/>
          <w:sz w:val="24"/>
          <w:szCs w:val="24"/>
        </w:rPr>
        <w:t xml:space="preserve"> 579.816,26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 xml:space="preserve">. U 2025. </w:t>
      </w:r>
      <w:proofErr w:type="spellStart"/>
      <w:r w:rsidRPr="008142CE">
        <w:rPr>
          <w:rFonts w:asciiTheme="minorHAnsi" w:hAnsiTheme="minorHAnsi" w:cstheme="minorHAnsi"/>
          <w:sz w:val="24"/>
          <w:szCs w:val="24"/>
        </w:rPr>
        <w:t>godini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prihodi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od</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pomoći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temeljem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prijenosa</w:t>
      </w:r>
      <w:proofErr w:type="spellEnd"/>
      <w:r w:rsidRPr="008142CE">
        <w:rPr>
          <w:rFonts w:asciiTheme="minorHAnsi" w:hAnsiTheme="minorHAnsi" w:cstheme="minorHAnsi"/>
          <w:sz w:val="24"/>
          <w:szCs w:val="24"/>
        </w:rPr>
        <w:t xml:space="preserve"> EU </w:t>
      </w:r>
      <w:proofErr w:type="spellStart"/>
      <w:r w:rsidRPr="008142CE">
        <w:rPr>
          <w:rFonts w:asciiTheme="minorHAnsi" w:hAnsiTheme="minorHAnsi" w:cstheme="minorHAnsi"/>
          <w:sz w:val="24"/>
          <w:szCs w:val="24"/>
        </w:rPr>
        <w:t>sredstava</w:t>
      </w:r>
      <w:proofErr w:type="spellEnd"/>
      <w:r w:rsidRPr="008142CE">
        <w:rPr>
          <w:rFonts w:asciiTheme="minorHAnsi" w:hAnsiTheme="minorHAnsi" w:cstheme="minorHAnsi"/>
          <w:sz w:val="24"/>
          <w:szCs w:val="24"/>
        </w:rPr>
        <w:t xml:space="preserve"> po </w:t>
      </w:r>
      <w:proofErr w:type="spellStart"/>
      <w:r w:rsidRPr="008142CE">
        <w:rPr>
          <w:rFonts w:asciiTheme="minorHAnsi" w:hAnsiTheme="minorHAnsi" w:cstheme="minorHAnsi"/>
          <w:sz w:val="24"/>
          <w:szCs w:val="24"/>
        </w:rPr>
        <w:t>navedenom</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projektu</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izvršeni</w:t>
      </w:r>
      <w:proofErr w:type="spellEnd"/>
      <w:r w:rsidRPr="008142CE">
        <w:rPr>
          <w:rFonts w:asciiTheme="minorHAnsi" w:hAnsiTheme="minorHAnsi" w:cstheme="minorHAnsi"/>
          <w:sz w:val="24"/>
          <w:szCs w:val="24"/>
        </w:rPr>
        <w:t xml:space="preserve"> </w:t>
      </w:r>
      <w:proofErr w:type="spellStart"/>
      <w:r w:rsidRPr="008142CE">
        <w:rPr>
          <w:rFonts w:asciiTheme="minorHAnsi" w:hAnsiTheme="minorHAnsi" w:cstheme="minorHAnsi"/>
          <w:sz w:val="24"/>
          <w:szCs w:val="24"/>
        </w:rPr>
        <w:t>su</w:t>
      </w:r>
      <w:proofErr w:type="spellEnd"/>
      <w:r w:rsidRPr="008142CE">
        <w:rPr>
          <w:rFonts w:asciiTheme="minorHAnsi" w:hAnsiTheme="minorHAnsi" w:cstheme="minorHAnsi"/>
          <w:sz w:val="24"/>
          <w:szCs w:val="24"/>
        </w:rPr>
        <w:t xml:space="preserve"> u </w:t>
      </w:r>
      <w:proofErr w:type="spellStart"/>
      <w:r w:rsidRPr="008142CE">
        <w:rPr>
          <w:rFonts w:asciiTheme="minorHAnsi" w:hAnsiTheme="minorHAnsi" w:cstheme="minorHAnsi"/>
          <w:sz w:val="24"/>
          <w:szCs w:val="24"/>
        </w:rPr>
        <w:t>iznosu</w:t>
      </w:r>
      <w:proofErr w:type="spellEnd"/>
      <w:r w:rsidRPr="008142CE">
        <w:rPr>
          <w:rFonts w:asciiTheme="minorHAnsi" w:hAnsiTheme="minorHAnsi" w:cstheme="minorHAnsi"/>
          <w:sz w:val="24"/>
          <w:szCs w:val="24"/>
        </w:rPr>
        <w:t xml:space="preserve"> 229.140,363 </w:t>
      </w:r>
      <w:proofErr w:type="spellStart"/>
      <w:r w:rsidRPr="008142CE">
        <w:rPr>
          <w:rFonts w:asciiTheme="minorHAnsi" w:hAnsiTheme="minorHAnsi" w:cstheme="minorHAnsi"/>
          <w:sz w:val="24"/>
          <w:szCs w:val="24"/>
        </w:rPr>
        <w:t>eura</w:t>
      </w:r>
      <w:proofErr w:type="spellEnd"/>
      <w:r w:rsidRPr="008142CE">
        <w:rPr>
          <w:rFonts w:asciiTheme="minorHAnsi" w:hAnsiTheme="minorHAnsi" w:cstheme="minorHAnsi"/>
          <w:sz w:val="24"/>
          <w:szCs w:val="24"/>
        </w:rPr>
        <w:t>.</w:t>
      </w:r>
    </w:p>
    <w:p w14:paraId="2818D516" w14:textId="77777777" w:rsidR="008142CE" w:rsidRPr="00FE7AE4" w:rsidRDefault="008142CE" w:rsidP="008142CE">
      <w:pPr>
        <w:spacing w:line="360" w:lineRule="auto"/>
        <w:jc w:val="both"/>
        <w:rPr>
          <w:rFonts w:asciiTheme="minorHAnsi" w:hAnsiTheme="minorHAnsi" w:cstheme="minorHAnsi"/>
          <w:sz w:val="28"/>
          <w:szCs w:val="28"/>
        </w:rPr>
      </w:pPr>
    </w:p>
    <w:p w14:paraId="5CB9F692" w14:textId="562D6F6F" w:rsidR="00980884" w:rsidRPr="00FE7AE4" w:rsidRDefault="008142CE" w:rsidP="00933F50">
      <w:pPr>
        <w:spacing w:line="360" w:lineRule="auto"/>
        <w:jc w:val="both"/>
        <w:rPr>
          <w:rFonts w:asciiTheme="minorHAnsi" w:hAnsiTheme="minorHAnsi" w:cstheme="minorHAnsi"/>
          <w:color w:val="365F91" w:themeColor="accent1" w:themeShade="BF"/>
          <w:sz w:val="28"/>
          <w:szCs w:val="28"/>
        </w:rPr>
      </w:pPr>
      <w:r w:rsidRPr="00FE7AE4">
        <w:rPr>
          <w:rFonts w:asciiTheme="minorHAnsi" w:hAnsiTheme="minorHAnsi" w:cstheme="minorHAnsi"/>
          <w:color w:val="365F91" w:themeColor="accent1" w:themeShade="BF"/>
          <w:sz w:val="28"/>
          <w:szCs w:val="28"/>
        </w:rPr>
        <w:t xml:space="preserve">IZVJEŠTAJ O STANJU POTRAŽIVANJA I DOSPJELIH OBVEZA </w:t>
      </w:r>
    </w:p>
    <w:p w14:paraId="33908F04" w14:textId="77777777" w:rsidR="006E06AC" w:rsidRDefault="006E06AC" w:rsidP="00933F50">
      <w:pPr>
        <w:spacing w:line="360" w:lineRule="auto"/>
        <w:jc w:val="both"/>
        <w:rPr>
          <w:rFonts w:asciiTheme="minorHAnsi" w:hAnsiTheme="minorHAnsi" w:cstheme="minorHAnsi"/>
          <w:sz w:val="24"/>
          <w:szCs w:val="24"/>
        </w:rPr>
      </w:pPr>
    </w:p>
    <w:p w14:paraId="4BCB6B3D" w14:textId="2E4B374D" w:rsidR="006E06AC" w:rsidRPr="00933F50" w:rsidRDefault="006E06AC" w:rsidP="00933F50">
      <w:p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Struktura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potraživanja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odnosi</w:t>
      </w:r>
      <w:proofErr w:type="spellEnd"/>
      <w:r>
        <w:rPr>
          <w:rFonts w:asciiTheme="minorHAnsi" w:hAnsiTheme="minorHAnsi" w:cstheme="minorHAnsi"/>
          <w:sz w:val="24"/>
          <w:szCs w:val="24"/>
        </w:rPr>
        <w:t xml:space="preserve"> se </w:t>
      </w:r>
      <w:proofErr w:type="spellStart"/>
      <w:r>
        <w:rPr>
          <w:rFonts w:asciiTheme="minorHAnsi" w:hAnsiTheme="minorHAnsi" w:cstheme="minorHAnsi"/>
          <w:sz w:val="24"/>
          <w:szCs w:val="24"/>
        </w:rPr>
        <w:t>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potraživanja</w:t>
      </w:r>
      <w:proofErr w:type="spellEnd"/>
      <w:r>
        <w:rPr>
          <w:rFonts w:asciiTheme="minorHAnsi" w:hAnsiTheme="minorHAnsi" w:cstheme="minorHAnsi"/>
          <w:sz w:val="24"/>
          <w:szCs w:val="24"/>
        </w:rPr>
        <w:t xml:space="preserve"> za </w:t>
      </w:r>
      <w:proofErr w:type="spellStart"/>
      <w:r>
        <w:rPr>
          <w:rFonts w:asciiTheme="minorHAnsi" w:hAnsiTheme="minorHAnsi" w:cstheme="minorHAnsi"/>
          <w:sz w:val="24"/>
          <w:szCs w:val="24"/>
        </w:rPr>
        <w:t>jamčevne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pologe</w:t>
      </w:r>
      <w:proofErr w:type="spellEnd"/>
      <w:r>
        <w:rPr>
          <w:rFonts w:asciiTheme="minorHAnsi" w:hAnsiTheme="minorHAnsi" w:cstheme="minorHAnsi"/>
          <w:sz w:val="24"/>
          <w:szCs w:val="24"/>
        </w:rPr>
        <w:t xml:space="preserve"> I </w:t>
      </w:r>
      <w:proofErr w:type="spellStart"/>
      <w:r>
        <w:rPr>
          <w:rFonts w:asciiTheme="minorHAnsi" w:hAnsiTheme="minorHAnsi" w:cstheme="minorHAnsi"/>
          <w:sz w:val="24"/>
          <w:szCs w:val="24"/>
        </w:rPr>
        <w:t>ostala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potraživanja</w:t>
      </w:r>
      <w:proofErr w:type="spellEnd"/>
      <w:r>
        <w:rPr>
          <w:rFonts w:asciiTheme="minorHAnsi" w:hAnsiTheme="minorHAnsi" w:cstheme="minorHAnsi"/>
          <w:sz w:val="24"/>
          <w:szCs w:val="24"/>
        </w:rPr>
        <w:t xml:space="preserve"> 6.662,16 </w:t>
      </w:r>
      <w:proofErr w:type="spellStart"/>
      <w:r>
        <w:rPr>
          <w:rFonts w:asciiTheme="minorHAnsi" w:hAnsiTheme="minorHAnsi" w:cstheme="minorHAnsi"/>
          <w:sz w:val="24"/>
          <w:szCs w:val="24"/>
        </w:rPr>
        <w:t>eura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Potraživanja</w:t>
      </w:r>
      <w:proofErr w:type="spellEnd"/>
      <w:r>
        <w:rPr>
          <w:rFonts w:asciiTheme="minorHAnsi" w:hAnsiTheme="minorHAnsi" w:cstheme="minorHAnsi"/>
          <w:sz w:val="24"/>
          <w:szCs w:val="24"/>
        </w:rPr>
        <w:t xml:space="preserve"> za </w:t>
      </w:r>
      <w:proofErr w:type="spellStart"/>
      <w:r>
        <w:rPr>
          <w:rFonts w:asciiTheme="minorHAnsi" w:hAnsiTheme="minorHAnsi" w:cstheme="minorHAnsi"/>
          <w:sz w:val="24"/>
          <w:szCs w:val="24"/>
        </w:rPr>
        <w:t>dane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zajmove</w:t>
      </w:r>
      <w:proofErr w:type="spellEnd"/>
      <w:r>
        <w:rPr>
          <w:rFonts w:asciiTheme="minorHAnsi" w:hAnsiTheme="minorHAnsi" w:cstheme="minorHAnsi"/>
          <w:sz w:val="24"/>
          <w:szCs w:val="24"/>
        </w:rPr>
        <w:t xml:space="preserve"> 3.981,6</w:t>
      </w:r>
      <w:r w:rsidR="00FE7AE4">
        <w:rPr>
          <w:rFonts w:asciiTheme="minorHAnsi" w:hAnsiTheme="minorHAnsi" w:cstheme="minorHAnsi"/>
          <w:sz w:val="24"/>
          <w:szCs w:val="24"/>
        </w:rPr>
        <w:t xml:space="preserve">8 </w:t>
      </w:r>
      <w:proofErr w:type="spellStart"/>
      <w:r w:rsidR="00FE7AE4">
        <w:rPr>
          <w:rFonts w:asciiTheme="minorHAnsi" w:hAnsiTheme="minorHAnsi" w:cstheme="minorHAnsi"/>
          <w:sz w:val="24"/>
          <w:szCs w:val="24"/>
        </w:rPr>
        <w:t>eura</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financijski</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instrumenti</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dionice</w:t>
      </w:r>
      <w:proofErr w:type="spellEnd"/>
      <w:r w:rsidR="00FE7AE4">
        <w:rPr>
          <w:rFonts w:asciiTheme="minorHAnsi" w:hAnsiTheme="minorHAnsi" w:cstheme="minorHAnsi"/>
          <w:sz w:val="24"/>
          <w:szCs w:val="24"/>
        </w:rPr>
        <w:t xml:space="preserve"> I </w:t>
      </w:r>
      <w:proofErr w:type="spellStart"/>
      <w:r w:rsidR="00FE7AE4">
        <w:rPr>
          <w:rFonts w:asciiTheme="minorHAnsi" w:hAnsiTheme="minorHAnsi" w:cstheme="minorHAnsi"/>
          <w:sz w:val="24"/>
          <w:szCs w:val="24"/>
        </w:rPr>
        <w:t>udjeli</w:t>
      </w:r>
      <w:proofErr w:type="spellEnd"/>
      <w:r w:rsidR="00FE7AE4">
        <w:rPr>
          <w:rFonts w:asciiTheme="minorHAnsi" w:hAnsiTheme="minorHAnsi" w:cstheme="minorHAnsi"/>
          <w:sz w:val="24"/>
          <w:szCs w:val="24"/>
        </w:rPr>
        <w:t xml:space="preserve"> u </w:t>
      </w:r>
      <w:proofErr w:type="spellStart"/>
      <w:r w:rsidR="00FE7AE4">
        <w:rPr>
          <w:rFonts w:asciiTheme="minorHAnsi" w:hAnsiTheme="minorHAnsi" w:cstheme="minorHAnsi"/>
          <w:sz w:val="24"/>
          <w:szCs w:val="24"/>
        </w:rPr>
        <w:t>glavnici</w:t>
      </w:r>
      <w:proofErr w:type="spellEnd"/>
      <w:r w:rsidR="00FE7AE4">
        <w:rPr>
          <w:rFonts w:asciiTheme="minorHAnsi" w:hAnsiTheme="minorHAnsi" w:cstheme="minorHAnsi"/>
          <w:sz w:val="24"/>
          <w:szCs w:val="24"/>
        </w:rPr>
        <w:t xml:space="preserve"> 8.626,98 </w:t>
      </w:r>
      <w:proofErr w:type="spellStart"/>
      <w:r w:rsidR="00FE7AE4">
        <w:rPr>
          <w:rFonts w:asciiTheme="minorHAnsi" w:hAnsiTheme="minorHAnsi" w:cstheme="minorHAnsi"/>
          <w:sz w:val="24"/>
          <w:szCs w:val="24"/>
        </w:rPr>
        <w:t>eura</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potraživanja</w:t>
      </w:r>
      <w:proofErr w:type="spellEnd"/>
      <w:r w:rsidR="00FE7AE4">
        <w:rPr>
          <w:rFonts w:asciiTheme="minorHAnsi" w:hAnsiTheme="minorHAnsi" w:cstheme="minorHAnsi"/>
          <w:sz w:val="24"/>
          <w:szCs w:val="24"/>
        </w:rPr>
        <w:t xml:space="preserve"> za </w:t>
      </w:r>
      <w:proofErr w:type="spellStart"/>
      <w:r w:rsidR="00FE7AE4">
        <w:rPr>
          <w:rFonts w:asciiTheme="minorHAnsi" w:hAnsiTheme="minorHAnsi" w:cstheme="minorHAnsi"/>
          <w:sz w:val="24"/>
          <w:szCs w:val="24"/>
        </w:rPr>
        <w:t>prihode</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poslovanja</w:t>
      </w:r>
      <w:proofErr w:type="spellEnd"/>
      <w:r w:rsidR="00FE7AE4">
        <w:rPr>
          <w:rFonts w:asciiTheme="minorHAnsi" w:hAnsiTheme="minorHAnsi" w:cstheme="minorHAnsi"/>
          <w:sz w:val="24"/>
          <w:szCs w:val="24"/>
        </w:rPr>
        <w:t xml:space="preserve"> 57.971,59 </w:t>
      </w:r>
      <w:proofErr w:type="spellStart"/>
      <w:r w:rsidR="00FE7AE4">
        <w:rPr>
          <w:rFonts w:asciiTheme="minorHAnsi" w:hAnsiTheme="minorHAnsi" w:cstheme="minorHAnsi"/>
          <w:sz w:val="24"/>
          <w:szCs w:val="24"/>
        </w:rPr>
        <w:t>eura</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potraživanja</w:t>
      </w:r>
      <w:proofErr w:type="spellEnd"/>
      <w:r w:rsidR="00FE7AE4">
        <w:rPr>
          <w:rFonts w:asciiTheme="minorHAnsi" w:hAnsiTheme="minorHAnsi" w:cstheme="minorHAnsi"/>
          <w:sz w:val="24"/>
          <w:szCs w:val="24"/>
        </w:rPr>
        <w:t xml:space="preserve"> od </w:t>
      </w:r>
      <w:proofErr w:type="spellStart"/>
      <w:r w:rsidR="00FE7AE4">
        <w:rPr>
          <w:rFonts w:asciiTheme="minorHAnsi" w:hAnsiTheme="minorHAnsi" w:cstheme="minorHAnsi"/>
          <w:sz w:val="24"/>
          <w:szCs w:val="24"/>
        </w:rPr>
        <w:t>prodaje</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nefinancijske</w:t>
      </w:r>
      <w:proofErr w:type="spellEnd"/>
      <w:r w:rsidR="00FE7AE4">
        <w:rPr>
          <w:rFonts w:asciiTheme="minorHAnsi" w:hAnsiTheme="minorHAnsi" w:cstheme="minorHAnsi"/>
          <w:sz w:val="24"/>
          <w:szCs w:val="24"/>
        </w:rPr>
        <w:t xml:space="preserve"> </w:t>
      </w:r>
      <w:proofErr w:type="spellStart"/>
      <w:r w:rsidR="00FE7AE4">
        <w:rPr>
          <w:rFonts w:asciiTheme="minorHAnsi" w:hAnsiTheme="minorHAnsi" w:cstheme="minorHAnsi"/>
          <w:sz w:val="24"/>
          <w:szCs w:val="24"/>
        </w:rPr>
        <w:t>imovine</w:t>
      </w:r>
      <w:proofErr w:type="spellEnd"/>
      <w:r w:rsidR="00FE7AE4">
        <w:rPr>
          <w:rFonts w:asciiTheme="minorHAnsi" w:hAnsiTheme="minorHAnsi" w:cstheme="minorHAnsi"/>
          <w:sz w:val="24"/>
          <w:szCs w:val="24"/>
        </w:rPr>
        <w:t xml:space="preserve"> 9.974,52 </w:t>
      </w:r>
      <w:proofErr w:type="spellStart"/>
      <w:r w:rsidR="00FE7AE4">
        <w:rPr>
          <w:rFonts w:asciiTheme="minorHAnsi" w:hAnsiTheme="minorHAnsi" w:cstheme="minorHAnsi"/>
          <w:sz w:val="24"/>
          <w:szCs w:val="24"/>
        </w:rPr>
        <w:t>eura</w:t>
      </w:r>
      <w:proofErr w:type="spellEnd"/>
      <w:r w:rsidR="00FE7AE4">
        <w:rPr>
          <w:rFonts w:asciiTheme="minorHAnsi" w:hAnsiTheme="minorHAnsi" w:cstheme="minorHAnsi"/>
          <w:sz w:val="24"/>
          <w:szCs w:val="24"/>
        </w:rPr>
        <w:t xml:space="preserve">. </w:t>
      </w:r>
    </w:p>
    <w:p w14:paraId="5137150D" w14:textId="77777777" w:rsidR="008142CE" w:rsidRPr="00933F50" w:rsidRDefault="008142CE" w:rsidP="00933F50">
      <w:pPr>
        <w:spacing w:line="360" w:lineRule="auto"/>
        <w:jc w:val="both"/>
        <w:rPr>
          <w:rFonts w:asciiTheme="minorHAnsi" w:hAnsiTheme="minorHAnsi" w:cstheme="minorHAnsi"/>
          <w:sz w:val="24"/>
          <w:szCs w:val="24"/>
        </w:rPr>
      </w:pPr>
      <w:proofErr w:type="spellStart"/>
      <w:r w:rsidRPr="00933F50">
        <w:rPr>
          <w:rFonts w:asciiTheme="minorHAnsi" w:hAnsiTheme="minorHAnsi" w:cstheme="minorHAnsi"/>
          <w:sz w:val="24"/>
          <w:szCs w:val="24"/>
        </w:rPr>
        <w:t>Ukupno</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na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kraju</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izvještajnog</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razdoblja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iznose</w:t>
      </w:r>
      <w:proofErr w:type="spellEnd"/>
      <w:r w:rsidRPr="00933F50">
        <w:rPr>
          <w:rFonts w:asciiTheme="minorHAnsi" w:hAnsiTheme="minorHAnsi" w:cstheme="minorHAnsi"/>
          <w:sz w:val="24"/>
          <w:szCs w:val="24"/>
        </w:rPr>
        <w:t xml:space="preserve"> 253.958,77 </w:t>
      </w:r>
      <w:proofErr w:type="spellStart"/>
      <w:r w:rsidRPr="00933F50">
        <w:rPr>
          <w:rFonts w:asciiTheme="minorHAnsi" w:hAnsiTheme="minorHAnsi" w:cstheme="minorHAnsi"/>
          <w:sz w:val="24"/>
          <w:szCs w:val="24"/>
        </w:rPr>
        <w:t>eura</w:t>
      </w:r>
      <w:proofErr w:type="spellEnd"/>
      <w:r w:rsidRPr="00933F50">
        <w:rPr>
          <w:rFonts w:asciiTheme="minorHAnsi" w:hAnsiTheme="minorHAnsi" w:cstheme="minorHAnsi"/>
          <w:sz w:val="24"/>
          <w:szCs w:val="24"/>
        </w:rPr>
        <w:t xml:space="preserve"> od </w:t>
      </w:r>
      <w:proofErr w:type="spellStart"/>
      <w:r w:rsidRPr="00933F50">
        <w:rPr>
          <w:rFonts w:asciiTheme="minorHAnsi" w:hAnsiTheme="minorHAnsi" w:cstheme="minorHAnsi"/>
          <w:sz w:val="24"/>
          <w:szCs w:val="24"/>
        </w:rPr>
        <w:t>čega</w:t>
      </w:r>
      <w:proofErr w:type="spellEnd"/>
      <w:r w:rsidRPr="00933F50">
        <w:rPr>
          <w:rFonts w:asciiTheme="minorHAnsi" w:hAnsiTheme="minorHAnsi" w:cstheme="minorHAnsi"/>
          <w:sz w:val="24"/>
          <w:szCs w:val="24"/>
        </w:rPr>
        <w:t xml:space="preserve"> je 8.063,32 </w:t>
      </w:r>
      <w:proofErr w:type="spellStart"/>
      <w:r w:rsidRPr="00933F50">
        <w:rPr>
          <w:rFonts w:asciiTheme="minorHAnsi" w:hAnsiTheme="minorHAnsi" w:cstheme="minorHAnsi"/>
          <w:sz w:val="24"/>
          <w:szCs w:val="24"/>
        </w:rPr>
        <w:t>eura</w:t>
      </w:r>
      <w:proofErr w:type="spellEnd"/>
      <w:r w:rsidRPr="00933F50">
        <w:rPr>
          <w:rFonts w:asciiTheme="minorHAnsi" w:hAnsiTheme="minorHAnsi" w:cstheme="minorHAnsi"/>
          <w:sz w:val="24"/>
          <w:szCs w:val="24"/>
        </w:rPr>
        <w:t xml:space="preserve"> od </w:t>
      </w:r>
      <w:proofErr w:type="spellStart"/>
      <w:r w:rsidRPr="00933F50">
        <w:rPr>
          <w:rFonts w:asciiTheme="minorHAnsi" w:hAnsiTheme="minorHAnsi" w:cstheme="minorHAnsi"/>
          <w:sz w:val="24"/>
          <w:szCs w:val="24"/>
        </w:rPr>
        <w:t>proračunskog</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korisnika</w:t>
      </w:r>
      <w:proofErr w:type="spellEnd"/>
      <w:r w:rsidRPr="00933F50">
        <w:rPr>
          <w:rFonts w:asciiTheme="minorHAnsi" w:hAnsiTheme="minorHAnsi" w:cstheme="minorHAnsi"/>
          <w:sz w:val="24"/>
          <w:szCs w:val="24"/>
        </w:rPr>
        <w:t>.</w:t>
      </w:r>
    </w:p>
    <w:p w14:paraId="65352397" w14:textId="074E8123" w:rsidR="00980884" w:rsidRPr="00933F50" w:rsidRDefault="008142CE" w:rsidP="00933F50">
      <w:pPr>
        <w:spacing w:line="360" w:lineRule="auto"/>
        <w:jc w:val="both"/>
        <w:rPr>
          <w:rFonts w:asciiTheme="minorHAnsi" w:hAnsiTheme="minorHAnsi" w:cstheme="minorHAnsi"/>
          <w:sz w:val="24"/>
          <w:szCs w:val="24"/>
        </w:rPr>
      </w:pPr>
      <w:proofErr w:type="spellStart"/>
      <w:r w:rsidRPr="00933F50">
        <w:rPr>
          <w:rFonts w:asciiTheme="minorHAnsi" w:hAnsiTheme="minorHAnsi" w:cstheme="minorHAnsi"/>
          <w:sz w:val="24"/>
          <w:szCs w:val="24"/>
        </w:rPr>
        <w:t>Proračunski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korisnik</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nema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dospjelih</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obveza</w:t>
      </w:r>
      <w:proofErr w:type="spellEnd"/>
      <w:r w:rsidRPr="00933F50">
        <w:rPr>
          <w:rFonts w:asciiTheme="minorHAnsi" w:hAnsiTheme="minorHAnsi" w:cstheme="minorHAnsi"/>
          <w:sz w:val="24"/>
          <w:szCs w:val="24"/>
        </w:rPr>
        <w:t>.</w:t>
      </w:r>
    </w:p>
    <w:p w14:paraId="7E63987C" w14:textId="77777777" w:rsidR="008142CE" w:rsidRPr="00933F50" w:rsidRDefault="008142CE" w:rsidP="00933F50">
      <w:pPr>
        <w:spacing w:line="360" w:lineRule="auto"/>
        <w:jc w:val="both"/>
        <w:rPr>
          <w:rFonts w:asciiTheme="minorHAnsi" w:hAnsiTheme="minorHAnsi" w:cstheme="minorHAnsi"/>
          <w:sz w:val="24"/>
          <w:szCs w:val="24"/>
        </w:rPr>
      </w:pPr>
      <w:r w:rsidRPr="00933F50">
        <w:rPr>
          <w:rFonts w:asciiTheme="minorHAnsi" w:hAnsiTheme="minorHAnsi" w:cstheme="minorHAnsi"/>
          <w:sz w:val="24"/>
          <w:szCs w:val="24"/>
        </w:rPr>
        <w:t xml:space="preserve">U </w:t>
      </w:r>
      <w:proofErr w:type="spellStart"/>
      <w:r w:rsidRPr="00933F50">
        <w:rPr>
          <w:rFonts w:asciiTheme="minorHAnsi" w:hAnsiTheme="minorHAnsi" w:cstheme="minorHAnsi"/>
          <w:sz w:val="24"/>
          <w:szCs w:val="24"/>
        </w:rPr>
        <w:t>strukturi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dospjelih</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iste</w:t>
      </w:r>
      <w:proofErr w:type="spellEnd"/>
      <w:r w:rsidRPr="00933F50">
        <w:rPr>
          <w:rFonts w:asciiTheme="minorHAnsi" w:hAnsiTheme="minorHAnsi" w:cstheme="minorHAnsi"/>
          <w:sz w:val="24"/>
          <w:szCs w:val="24"/>
        </w:rPr>
        <w:t xml:space="preserve"> se </w:t>
      </w:r>
      <w:proofErr w:type="spellStart"/>
      <w:r w:rsidRPr="00933F50">
        <w:rPr>
          <w:rFonts w:asciiTheme="minorHAnsi" w:hAnsiTheme="minorHAnsi" w:cstheme="minorHAnsi"/>
          <w:sz w:val="24"/>
          <w:szCs w:val="24"/>
        </w:rPr>
        <w:t>dijele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na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za </w:t>
      </w:r>
      <w:proofErr w:type="spellStart"/>
      <w:r w:rsidRPr="00933F50">
        <w:rPr>
          <w:rFonts w:asciiTheme="minorHAnsi" w:hAnsiTheme="minorHAnsi" w:cstheme="minorHAnsi"/>
          <w:sz w:val="24"/>
          <w:szCs w:val="24"/>
        </w:rPr>
        <w:t>materijalne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rashode</w:t>
      </w:r>
      <w:proofErr w:type="spellEnd"/>
      <w:r w:rsidRPr="00933F50">
        <w:rPr>
          <w:rFonts w:asciiTheme="minorHAnsi" w:hAnsiTheme="minorHAnsi" w:cstheme="minorHAnsi"/>
          <w:sz w:val="24"/>
          <w:szCs w:val="24"/>
        </w:rPr>
        <w:t xml:space="preserve"> u </w:t>
      </w:r>
      <w:proofErr w:type="spellStart"/>
      <w:r w:rsidRPr="00933F50">
        <w:rPr>
          <w:rFonts w:asciiTheme="minorHAnsi" w:hAnsiTheme="minorHAnsi" w:cstheme="minorHAnsi"/>
          <w:sz w:val="24"/>
          <w:szCs w:val="24"/>
        </w:rPr>
        <w:t>iznosu</w:t>
      </w:r>
      <w:proofErr w:type="spellEnd"/>
      <w:r w:rsidRPr="00933F50">
        <w:rPr>
          <w:rFonts w:asciiTheme="minorHAnsi" w:hAnsiTheme="minorHAnsi" w:cstheme="minorHAnsi"/>
          <w:sz w:val="24"/>
          <w:szCs w:val="24"/>
        </w:rPr>
        <w:t xml:space="preserve"> 58.975,65 </w:t>
      </w:r>
      <w:proofErr w:type="spellStart"/>
      <w:r w:rsidRPr="00933F50">
        <w:rPr>
          <w:rFonts w:asciiTheme="minorHAnsi" w:hAnsiTheme="minorHAnsi" w:cstheme="minorHAnsi"/>
          <w:sz w:val="24"/>
          <w:szCs w:val="24"/>
        </w:rPr>
        <w:t>eura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za </w:t>
      </w:r>
      <w:proofErr w:type="spellStart"/>
      <w:r w:rsidRPr="00933F50">
        <w:rPr>
          <w:rFonts w:asciiTheme="minorHAnsi" w:hAnsiTheme="minorHAnsi" w:cstheme="minorHAnsi"/>
          <w:sz w:val="24"/>
          <w:szCs w:val="24"/>
        </w:rPr>
        <w:t>nabavu</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nefinancijske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imovine</w:t>
      </w:r>
      <w:proofErr w:type="spellEnd"/>
      <w:r w:rsidRPr="00933F50">
        <w:rPr>
          <w:rFonts w:asciiTheme="minorHAnsi" w:hAnsiTheme="minorHAnsi" w:cstheme="minorHAnsi"/>
          <w:sz w:val="24"/>
          <w:szCs w:val="24"/>
        </w:rPr>
        <w:t xml:space="preserve"> u </w:t>
      </w:r>
      <w:proofErr w:type="spellStart"/>
      <w:r w:rsidRPr="00933F50">
        <w:rPr>
          <w:rFonts w:asciiTheme="minorHAnsi" w:hAnsiTheme="minorHAnsi" w:cstheme="minorHAnsi"/>
          <w:sz w:val="24"/>
          <w:szCs w:val="24"/>
        </w:rPr>
        <w:t>iznosu</w:t>
      </w:r>
      <w:proofErr w:type="spellEnd"/>
      <w:r w:rsidRPr="00933F50">
        <w:rPr>
          <w:rFonts w:asciiTheme="minorHAnsi" w:hAnsiTheme="minorHAnsi" w:cstheme="minorHAnsi"/>
          <w:sz w:val="24"/>
          <w:szCs w:val="24"/>
        </w:rPr>
        <w:t xml:space="preserve"> 115.283,11 </w:t>
      </w:r>
      <w:proofErr w:type="spellStart"/>
      <w:r w:rsidRPr="00933F50">
        <w:rPr>
          <w:rFonts w:asciiTheme="minorHAnsi" w:hAnsiTheme="minorHAnsi" w:cstheme="minorHAnsi"/>
          <w:sz w:val="24"/>
          <w:szCs w:val="24"/>
        </w:rPr>
        <w:t>eura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te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na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za </w:t>
      </w:r>
      <w:proofErr w:type="spellStart"/>
      <w:r w:rsidRPr="00933F50">
        <w:rPr>
          <w:rFonts w:asciiTheme="minorHAnsi" w:hAnsiTheme="minorHAnsi" w:cstheme="minorHAnsi"/>
          <w:sz w:val="24"/>
          <w:szCs w:val="24"/>
        </w:rPr>
        <w:t>naknade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građanima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kućanstvima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za </w:t>
      </w:r>
      <w:proofErr w:type="spellStart"/>
      <w:r w:rsidRPr="00933F50">
        <w:rPr>
          <w:rFonts w:asciiTheme="minorHAnsi" w:hAnsiTheme="minorHAnsi" w:cstheme="minorHAnsi"/>
          <w:sz w:val="24"/>
          <w:szCs w:val="24"/>
        </w:rPr>
        <w:t>subvencije</w:t>
      </w:r>
      <w:proofErr w:type="spellEnd"/>
      <w:r w:rsidRPr="00933F50">
        <w:rPr>
          <w:rFonts w:asciiTheme="minorHAnsi" w:hAnsiTheme="minorHAnsi" w:cstheme="minorHAnsi"/>
          <w:sz w:val="24"/>
          <w:szCs w:val="24"/>
        </w:rPr>
        <w:t xml:space="preserve"> u </w:t>
      </w:r>
      <w:proofErr w:type="spellStart"/>
      <w:r w:rsidRPr="00933F50">
        <w:rPr>
          <w:rFonts w:asciiTheme="minorHAnsi" w:hAnsiTheme="minorHAnsi" w:cstheme="minorHAnsi"/>
          <w:sz w:val="24"/>
          <w:szCs w:val="24"/>
        </w:rPr>
        <w:t>ukupnom</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iznosu</w:t>
      </w:r>
      <w:proofErr w:type="spellEnd"/>
      <w:r w:rsidRPr="00933F50">
        <w:rPr>
          <w:rFonts w:asciiTheme="minorHAnsi" w:hAnsiTheme="minorHAnsi" w:cstheme="minorHAnsi"/>
          <w:sz w:val="24"/>
          <w:szCs w:val="24"/>
        </w:rPr>
        <w:t xml:space="preserve"> od 1.558,38 </w:t>
      </w:r>
      <w:proofErr w:type="spellStart"/>
      <w:r w:rsidRPr="00933F50">
        <w:rPr>
          <w:rFonts w:asciiTheme="minorHAnsi" w:hAnsiTheme="minorHAnsi" w:cstheme="minorHAnsi"/>
          <w:sz w:val="24"/>
          <w:szCs w:val="24"/>
        </w:rPr>
        <w:t>eura</w:t>
      </w:r>
      <w:proofErr w:type="spellEnd"/>
      <w:r w:rsidRPr="00933F50">
        <w:rPr>
          <w:rFonts w:asciiTheme="minorHAnsi" w:hAnsiTheme="minorHAnsi" w:cstheme="minorHAnsi"/>
          <w:sz w:val="24"/>
          <w:szCs w:val="24"/>
        </w:rPr>
        <w:t>.</w:t>
      </w:r>
    </w:p>
    <w:p w14:paraId="4DDDCA2D" w14:textId="77777777" w:rsidR="008142CE" w:rsidRPr="00933F50" w:rsidRDefault="008142CE" w:rsidP="00933F50">
      <w:pPr>
        <w:spacing w:line="360" w:lineRule="auto"/>
        <w:jc w:val="both"/>
        <w:rPr>
          <w:rFonts w:asciiTheme="minorHAnsi" w:hAnsiTheme="minorHAnsi" w:cstheme="minorHAnsi"/>
          <w:sz w:val="24"/>
          <w:szCs w:val="24"/>
        </w:rPr>
      </w:pPr>
      <w:proofErr w:type="spellStart"/>
      <w:r w:rsidRPr="00933F50">
        <w:rPr>
          <w:rFonts w:asciiTheme="minorHAnsi" w:hAnsiTheme="minorHAnsi" w:cstheme="minorHAnsi"/>
          <w:sz w:val="24"/>
          <w:szCs w:val="24"/>
        </w:rPr>
        <w:t>Najveći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dio</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obveza</w:t>
      </w:r>
      <w:proofErr w:type="spellEnd"/>
      <w:r w:rsidRPr="00933F50">
        <w:rPr>
          <w:rFonts w:asciiTheme="minorHAnsi" w:hAnsiTheme="minorHAnsi" w:cstheme="minorHAnsi"/>
          <w:sz w:val="24"/>
          <w:szCs w:val="24"/>
        </w:rPr>
        <w:t xml:space="preserve"> je </w:t>
      </w:r>
      <w:proofErr w:type="spellStart"/>
      <w:r w:rsidRPr="00933F50">
        <w:rPr>
          <w:rFonts w:asciiTheme="minorHAnsi" w:hAnsiTheme="minorHAnsi" w:cstheme="minorHAnsi"/>
          <w:sz w:val="24"/>
          <w:szCs w:val="24"/>
        </w:rPr>
        <w:t>kapitalne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prirode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odnose</w:t>
      </w:r>
      <w:proofErr w:type="spellEnd"/>
      <w:r w:rsidRPr="00933F50">
        <w:rPr>
          <w:rFonts w:asciiTheme="minorHAnsi" w:hAnsiTheme="minorHAnsi" w:cstheme="minorHAnsi"/>
          <w:sz w:val="24"/>
          <w:szCs w:val="24"/>
        </w:rPr>
        <w:t xml:space="preserve"> se </w:t>
      </w:r>
      <w:proofErr w:type="spellStart"/>
      <w:r w:rsidRPr="00933F50">
        <w:rPr>
          <w:rFonts w:asciiTheme="minorHAnsi" w:hAnsiTheme="minorHAnsi" w:cstheme="minorHAnsi"/>
          <w:sz w:val="24"/>
          <w:szCs w:val="24"/>
        </w:rPr>
        <w:t>na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uređenje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vrtića</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i</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kapitalne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projekte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obnove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zgrada</w:t>
      </w:r>
      <w:proofErr w:type="spellEnd"/>
      <w:r w:rsidRPr="00933F50">
        <w:rPr>
          <w:rFonts w:asciiTheme="minorHAnsi" w:hAnsiTheme="minorHAnsi" w:cstheme="minorHAnsi"/>
          <w:sz w:val="24"/>
          <w:szCs w:val="24"/>
        </w:rPr>
        <w:t xml:space="preserve"> u </w:t>
      </w:r>
      <w:proofErr w:type="spellStart"/>
      <w:r w:rsidRPr="00933F50">
        <w:rPr>
          <w:rFonts w:asciiTheme="minorHAnsi" w:hAnsiTheme="minorHAnsi" w:cstheme="minorHAnsi"/>
          <w:sz w:val="24"/>
          <w:szCs w:val="24"/>
        </w:rPr>
        <w:t>vlasništvu</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Općine</w:t>
      </w:r>
      <w:proofErr w:type="spellEnd"/>
      <w:r w:rsidRPr="00933F50">
        <w:rPr>
          <w:rFonts w:asciiTheme="minorHAnsi" w:hAnsiTheme="minorHAnsi" w:cstheme="minorHAnsi"/>
          <w:sz w:val="24"/>
          <w:szCs w:val="24"/>
        </w:rPr>
        <w:t>.</w:t>
      </w:r>
    </w:p>
    <w:p w14:paraId="3E316077" w14:textId="50A20760" w:rsidR="008142CE" w:rsidRPr="00933F50" w:rsidRDefault="008142CE" w:rsidP="00933F50">
      <w:pPr>
        <w:spacing w:line="360" w:lineRule="auto"/>
        <w:jc w:val="both"/>
        <w:rPr>
          <w:rFonts w:asciiTheme="minorHAnsi" w:hAnsiTheme="minorHAnsi" w:cstheme="minorHAnsi"/>
          <w:sz w:val="24"/>
          <w:szCs w:val="24"/>
        </w:rPr>
      </w:pPr>
      <w:proofErr w:type="spellStart"/>
      <w:r w:rsidRPr="00933F50">
        <w:rPr>
          <w:rFonts w:asciiTheme="minorHAnsi" w:hAnsiTheme="minorHAnsi" w:cstheme="minorHAnsi"/>
          <w:sz w:val="24"/>
          <w:szCs w:val="24"/>
        </w:rPr>
        <w:t>Dospjele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obveze</w:t>
      </w:r>
      <w:proofErr w:type="spellEnd"/>
      <w:r w:rsidRPr="00933F50">
        <w:rPr>
          <w:rFonts w:asciiTheme="minorHAnsi" w:hAnsiTheme="minorHAnsi" w:cstheme="minorHAnsi"/>
          <w:sz w:val="24"/>
          <w:szCs w:val="24"/>
        </w:rPr>
        <w:t xml:space="preserve"> </w:t>
      </w:r>
      <w:proofErr w:type="spellStart"/>
      <w:r w:rsidRPr="00933F50">
        <w:rPr>
          <w:rFonts w:asciiTheme="minorHAnsi" w:hAnsiTheme="minorHAnsi" w:cstheme="minorHAnsi"/>
          <w:sz w:val="24"/>
          <w:szCs w:val="24"/>
        </w:rPr>
        <w:t>plaćaju</w:t>
      </w:r>
      <w:proofErr w:type="spellEnd"/>
      <w:r w:rsidRPr="00933F50">
        <w:rPr>
          <w:rFonts w:asciiTheme="minorHAnsi" w:hAnsiTheme="minorHAnsi" w:cstheme="minorHAnsi"/>
          <w:sz w:val="24"/>
          <w:szCs w:val="24"/>
        </w:rPr>
        <w:t xml:space="preserve"> se u </w:t>
      </w:r>
      <w:proofErr w:type="spellStart"/>
      <w:r w:rsidRPr="00933F50">
        <w:rPr>
          <w:rFonts w:asciiTheme="minorHAnsi" w:hAnsiTheme="minorHAnsi" w:cstheme="minorHAnsi"/>
          <w:sz w:val="24"/>
          <w:szCs w:val="24"/>
        </w:rPr>
        <w:t>skladu</w:t>
      </w:r>
      <w:proofErr w:type="spellEnd"/>
      <w:r w:rsidRPr="00933F50">
        <w:rPr>
          <w:rFonts w:asciiTheme="minorHAnsi" w:hAnsiTheme="minorHAnsi" w:cstheme="minorHAnsi"/>
          <w:sz w:val="24"/>
          <w:szCs w:val="24"/>
        </w:rPr>
        <w:t xml:space="preserve"> s </w:t>
      </w:r>
      <w:proofErr w:type="spellStart"/>
      <w:r w:rsidRPr="00933F50">
        <w:rPr>
          <w:rFonts w:asciiTheme="minorHAnsi" w:hAnsiTheme="minorHAnsi" w:cstheme="minorHAnsi"/>
          <w:sz w:val="24"/>
          <w:szCs w:val="24"/>
        </w:rPr>
        <w:t>likvidnosti</w:t>
      </w:r>
      <w:proofErr w:type="spellEnd"/>
      <w:r w:rsidRPr="00933F50">
        <w:rPr>
          <w:rFonts w:asciiTheme="minorHAnsi" w:hAnsiTheme="minorHAnsi" w:cstheme="minorHAnsi"/>
          <w:sz w:val="24"/>
          <w:szCs w:val="24"/>
        </w:rPr>
        <w:t>.</w:t>
      </w:r>
    </w:p>
    <w:p w14:paraId="7301BE58" w14:textId="77777777" w:rsidR="008142CE" w:rsidRDefault="008142CE" w:rsidP="008142CE">
      <w:pPr>
        <w:jc w:val="both"/>
      </w:pPr>
    </w:p>
    <w:p w14:paraId="47CF7DBF" w14:textId="77777777" w:rsidR="00980884" w:rsidRDefault="00980884" w:rsidP="00FA2EBF">
      <w:pPr>
        <w:jc w:val="both"/>
      </w:pPr>
    </w:p>
    <w:p w14:paraId="72FB9783" w14:textId="77777777" w:rsidR="00980884" w:rsidRDefault="00980884"/>
    <w:sectPr w:rsidR="00980884" w:rsidSect="00D63FDD">
      <w:footerReference w:type="default" r:id="rId10"/>
      <w:pgSz w:w="16840" w:h="11910" w:orient="landscape" w:code="9"/>
      <w:pgMar w:top="1417" w:right="1417" w:bottom="1417" w:left="1417" w:header="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CD6C" w14:textId="77777777" w:rsidR="00F035C7" w:rsidRDefault="00F035C7">
      <w:r>
        <w:separator/>
      </w:r>
    </w:p>
  </w:endnote>
  <w:endnote w:type="continuationSeparator" w:id="0">
    <w:p w14:paraId="4C0B5269" w14:textId="77777777" w:rsidR="00F035C7" w:rsidRDefault="00F0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0B1" w14:textId="72CF7BFE" w:rsidR="00CE48D8" w:rsidRDefault="00CE48D8" w:rsidP="00593397">
    <w:pPr>
      <w:pStyle w:val="Podnoje"/>
      <w:jc w:val="right"/>
    </w:pPr>
  </w:p>
  <w:p w14:paraId="64FE36F8" w14:textId="77777777" w:rsidR="00CE48D8" w:rsidRDefault="00CE48D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6590" w14:textId="3879EE8F" w:rsidR="00CE48D8" w:rsidRDefault="00CE48D8">
    <w:pPr>
      <w:pStyle w:val="Tijeloteksta"/>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2AE5" w14:textId="77777777" w:rsidR="00F035C7" w:rsidRDefault="00F035C7">
      <w:r>
        <w:separator/>
      </w:r>
    </w:p>
  </w:footnote>
  <w:footnote w:type="continuationSeparator" w:id="0">
    <w:p w14:paraId="7D072767" w14:textId="77777777" w:rsidR="00F035C7" w:rsidRDefault="00F03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CCB2" w14:textId="632AA146" w:rsidR="00FA7DA4" w:rsidRDefault="00FA7DA4" w:rsidP="00FA7DA4">
    <w:pPr>
      <w:pStyle w:val="Zaglavlje"/>
      <w:jc w:val="right"/>
    </w:pPr>
    <w:proofErr w:type="spellStart"/>
    <w:r>
      <w:t>Točka</w:t>
    </w:r>
    <w:proofErr w:type="spellEnd"/>
    <w: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D02"/>
    <w:multiLevelType w:val="hybridMultilevel"/>
    <w:tmpl w:val="BB343724"/>
    <w:lvl w:ilvl="0" w:tplc="FFFFFFFF">
      <w:start w:val="1"/>
      <w:numFmt w:val="upperLetter"/>
      <w:lvlText w:val="%1)"/>
      <w:lvlJc w:val="left"/>
      <w:pPr>
        <w:ind w:left="287" w:hanging="287"/>
        <w:jc w:val="right"/>
      </w:pPr>
      <w:rPr>
        <w:rFonts w:ascii="Tahoma" w:eastAsia="Tahoma" w:hAnsi="Tahoma" w:cs="Tahoma" w:hint="default"/>
        <w:b w:val="0"/>
        <w:bCs w:val="0"/>
        <w:i w:val="0"/>
        <w:iCs w:val="0"/>
        <w:spacing w:val="0"/>
        <w:w w:val="100"/>
        <w:sz w:val="22"/>
        <w:szCs w:val="22"/>
        <w:lang w:eastAsia="en-US" w:bidi="ar-SA"/>
      </w:rPr>
    </w:lvl>
    <w:lvl w:ilvl="1" w:tplc="FFFFFFFF">
      <w:numFmt w:val="bullet"/>
      <w:lvlText w:val="•"/>
      <w:lvlJc w:val="left"/>
      <w:pPr>
        <w:ind w:left="1246" w:hanging="287"/>
      </w:pPr>
      <w:rPr>
        <w:rFonts w:hint="default"/>
        <w:lang w:eastAsia="en-US" w:bidi="ar-SA"/>
      </w:rPr>
    </w:lvl>
    <w:lvl w:ilvl="2" w:tplc="FFFFFFFF">
      <w:numFmt w:val="bullet"/>
      <w:lvlText w:val="•"/>
      <w:lvlJc w:val="left"/>
      <w:pPr>
        <w:ind w:left="2208" w:hanging="287"/>
      </w:pPr>
      <w:rPr>
        <w:rFonts w:hint="default"/>
        <w:lang w:eastAsia="en-US" w:bidi="ar-SA"/>
      </w:rPr>
    </w:lvl>
    <w:lvl w:ilvl="3" w:tplc="FFFFFFFF">
      <w:numFmt w:val="bullet"/>
      <w:lvlText w:val="•"/>
      <w:lvlJc w:val="left"/>
      <w:pPr>
        <w:ind w:left="3170" w:hanging="287"/>
      </w:pPr>
      <w:rPr>
        <w:rFonts w:hint="default"/>
        <w:lang w:eastAsia="en-US" w:bidi="ar-SA"/>
      </w:rPr>
    </w:lvl>
    <w:lvl w:ilvl="4" w:tplc="FFFFFFFF">
      <w:numFmt w:val="bullet"/>
      <w:lvlText w:val="•"/>
      <w:lvlJc w:val="left"/>
      <w:pPr>
        <w:ind w:left="4132" w:hanging="287"/>
      </w:pPr>
      <w:rPr>
        <w:rFonts w:hint="default"/>
        <w:lang w:eastAsia="en-US" w:bidi="ar-SA"/>
      </w:rPr>
    </w:lvl>
    <w:lvl w:ilvl="5" w:tplc="FFFFFFFF">
      <w:numFmt w:val="bullet"/>
      <w:lvlText w:val="•"/>
      <w:lvlJc w:val="left"/>
      <w:pPr>
        <w:ind w:left="5094" w:hanging="287"/>
      </w:pPr>
      <w:rPr>
        <w:rFonts w:hint="default"/>
        <w:lang w:eastAsia="en-US" w:bidi="ar-SA"/>
      </w:rPr>
    </w:lvl>
    <w:lvl w:ilvl="6" w:tplc="FFFFFFFF">
      <w:numFmt w:val="bullet"/>
      <w:lvlText w:val="•"/>
      <w:lvlJc w:val="left"/>
      <w:pPr>
        <w:ind w:left="6056" w:hanging="287"/>
      </w:pPr>
      <w:rPr>
        <w:rFonts w:hint="default"/>
        <w:lang w:eastAsia="en-US" w:bidi="ar-SA"/>
      </w:rPr>
    </w:lvl>
    <w:lvl w:ilvl="7" w:tplc="FFFFFFFF">
      <w:numFmt w:val="bullet"/>
      <w:lvlText w:val="•"/>
      <w:lvlJc w:val="left"/>
      <w:pPr>
        <w:ind w:left="7018" w:hanging="287"/>
      </w:pPr>
      <w:rPr>
        <w:rFonts w:hint="default"/>
        <w:lang w:eastAsia="en-US" w:bidi="ar-SA"/>
      </w:rPr>
    </w:lvl>
    <w:lvl w:ilvl="8" w:tplc="FFFFFFFF">
      <w:numFmt w:val="bullet"/>
      <w:lvlText w:val="•"/>
      <w:lvlJc w:val="left"/>
      <w:pPr>
        <w:ind w:left="7980" w:hanging="287"/>
      </w:pPr>
      <w:rPr>
        <w:rFonts w:hint="default"/>
        <w:lang w:eastAsia="en-US" w:bidi="ar-SA"/>
      </w:rPr>
    </w:lvl>
  </w:abstractNum>
  <w:abstractNum w:abstractNumId="1" w15:restartNumberingAfterBreak="0">
    <w:nsid w:val="123812D8"/>
    <w:multiLevelType w:val="hybridMultilevel"/>
    <w:tmpl w:val="1548C68C"/>
    <w:lvl w:ilvl="0" w:tplc="945E45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3D4B07"/>
    <w:multiLevelType w:val="hybridMultilevel"/>
    <w:tmpl w:val="115099BA"/>
    <w:lvl w:ilvl="0" w:tplc="67D6D2F8">
      <w:start w:val="3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0A5CA5"/>
    <w:multiLevelType w:val="hybridMultilevel"/>
    <w:tmpl w:val="F268493C"/>
    <w:lvl w:ilvl="0" w:tplc="DD5E1558">
      <w:start w:val="1"/>
      <w:numFmt w:val="upperRoman"/>
      <w:lvlText w:val="%1."/>
      <w:lvlJc w:val="left"/>
      <w:pPr>
        <w:ind w:left="497" w:hanging="198"/>
        <w:jc w:val="left"/>
      </w:pPr>
      <w:rPr>
        <w:rFonts w:ascii="Segoe UI" w:eastAsia="Segoe UI" w:hAnsi="Segoe UI" w:cs="Segoe UI" w:hint="default"/>
        <w:b w:val="0"/>
        <w:bCs w:val="0"/>
        <w:i w:val="0"/>
        <w:iCs w:val="0"/>
        <w:spacing w:val="0"/>
        <w:w w:val="100"/>
        <w:sz w:val="26"/>
        <w:szCs w:val="26"/>
        <w:lang w:eastAsia="en-US" w:bidi="ar-SA"/>
      </w:rPr>
    </w:lvl>
    <w:lvl w:ilvl="1" w:tplc="434E610C">
      <w:numFmt w:val="bullet"/>
      <w:lvlText w:val="•"/>
      <w:lvlJc w:val="left"/>
      <w:pPr>
        <w:ind w:left="1998" w:hanging="198"/>
      </w:pPr>
      <w:rPr>
        <w:rFonts w:hint="default"/>
        <w:lang w:eastAsia="en-US" w:bidi="ar-SA"/>
      </w:rPr>
    </w:lvl>
    <w:lvl w:ilvl="2" w:tplc="839203FC">
      <w:numFmt w:val="bullet"/>
      <w:lvlText w:val="•"/>
      <w:lvlJc w:val="left"/>
      <w:pPr>
        <w:ind w:left="3496" w:hanging="198"/>
      </w:pPr>
      <w:rPr>
        <w:rFonts w:hint="default"/>
        <w:lang w:eastAsia="en-US" w:bidi="ar-SA"/>
      </w:rPr>
    </w:lvl>
    <w:lvl w:ilvl="3" w:tplc="46B2A032">
      <w:numFmt w:val="bullet"/>
      <w:lvlText w:val="•"/>
      <w:lvlJc w:val="left"/>
      <w:pPr>
        <w:ind w:left="4994" w:hanging="198"/>
      </w:pPr>
      <w:rPr>
        <w:rFonts w:hint="default"/>
        <w:lang w:eastAsia="en-US" w:bidi="ar-SA"/>
      </w:rPr>
    </w:lvl>
    <w:lvl w:ilvl="4" w:tplc="3EEE9EDC">
      <w:numFmt w:val="bullet"/>
      <w:lvlText w:val="•"/>
      <w:lvlJc w:val="left"/>
      <w:pPr>
        <w:ind w:left="6492" w:hanging="198"/>
      </w:pPr>
      <w:rPr>
        <w:rFonts w:hint="default"/>
        <w:lang w:eastAsia="en-US" w:bidi="ar-SA"/>
      </w:rPr>
    </w:lvl>
    <w:lvl w:ilvl="5" w:tplc="CA48CB5A">
      <w:numFmt w:val="bullet"/>
      <w:lvlText w:val="•"/>
      <w:lvlJc w:val="left"/>
      <w:pPr>
        <w:ind w:left="7990" w:hanging="198"/>
      </w:pPr>
      <w:rPr>
        <w:rFonts w:hint="default"/>
        <w:lang w:eastAsia="en-US" w:bidi="ar-SA"/>
      </w:rPr>
    </w:lvl>
    <w:lvl w:ilvl="6" w:tplc="D84C8254">
      <w:numFmt w:val="bullet"/>
      <w:lvlText w:val="•"/>
      <w:lvlJc w:val="left"/>
      <w:pPr>
        <w:ind w:left="9488" w:hanging="198"/>
      </w:pPr>
      <w:rPr>
        <w:rFonts w:hint="default"/>
        <w:lang w:eastAsia="en-US" w:bidi="ar-SA"/>
      </w:rPr>
    </w:lvl>
    <w:lvl w:ilvl="7" w:tplc="4B58E5DC">
      <w:numFmt w:val="bullet"/>
      <w:lvlText w:val="•"/>
      <w:lvlJc w:val="left"/>
      <w:pPr>
        <w:ind w:left="10986" w:hanging="198"/>
      </w:pPr>
      <w:rPr>
        <w:rFonts w:hint="default"/>
        <w:lang w:eastAsia="en-US" w:bidi="ar-SA"/>
      </w:rPr>
    </w:lvl>
    <w:lvl w:ilvl="8" w:tplc="B17441A2">
      <w:numFmt w:val="bullet"/>
      <w:lvlText w:val="•"/>
      <w:lvlJc w:val="left"/>
      <w:pPr>
        <w:ind w:left="12484" w:hanging="198"/>
      </w:pPr>
      <w:rPr>
        <w:rFonts w:hint="default"/>
        <w:lang w:eastAsia="en-US" w:bidi="ar-SA"/>
      </w:rPr>
    </w:lvl>
  </w:abstractNum>
  <w:abstractNum w:abstractNumId="4" w15:restartNumberingAfterBreak="0">
    <w:nsid w:val="1D822CF0"/>
    <w:multiLevelType w:val="hybridMultilevel"/>
    <w:tmpl w:val="4710AB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8F4DEB"/>
    <w:multiLevelType w:val="hybridMultilevel"/>
    <w:tmpl w:val="A9549A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7175D29"/>
    <w:multiLevelType w:val="hybridMultilevel"/>
    <w:tmpl w:val="2E6ADF7E"/>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7" w15:restartNumberingAfterBreak="0">
    <w:nsid w:val="2BFA3E33"/>
    <w:multiLevelType w:val="hybridMultilevel"/>
    <w:tmpl w:val="CF603DAE"/>
    <w:lvl w:ilvl="0" w:tplc="AED499E0">
      <w:start w:val="1"/>
      <w:numFmt w:val="upperLetter"/>
      <w:lvlText w:val="%1)"/>
      <w:lvlJc w:val="left"/>
      <w:pPr>
        <w:ind w:left="5866" w:hanging="287"/>
        <w:jc w:val="right"/>
      </w:pPr>
      <w:rPr>
        <w:rFonts w:ascii="Tahoma" w:eastAsia="Tahoma" w:hAnsi="Tahoma" w:cs="Tahoma" w:hint="default"/>
        <w:b w:val="0"/>
        <w:bCs w:val="0"/>
        <w:i w:val="0"/>
        <w:iCs w:val="0"/>
        <w:spacing w:val="0"/>
        <w:w w:val="100"/>
        <w:sz w:val="22"/>
        <w:szCs w:val="22"/>
        <w:lang w:eastAsia="en-US" w:bidi="ar-SA"/>
      </w:rPr>
    </w:lvl>
    <w:lvl w:ilvl="1" w:tplc="D5081900">
      <w:numFmt w:val="bullet"/>
      <w:lvlText w:val="•"/>
      <w:lvlJc w:val="left"/>
      <w:pPr>
        <w:ind w:left="6822" w:hanging="287"/>
      </w:pPr>
      <w:rPr>
        <w:rFonts w:hint="default"/>
        <w:lang w:eastAsia="en-US" w:bidi="ar-SA"/>
      </w:rPr>
    </w:lvl>
    <w:lvl w:ilvl="2" w:tplc="7B3635A2">
      <w:numFmt w:val="bullet"/>
      <w:lvlText w:val="•"/>
      <w:lvlJc w:val="left"/>
      <w:pPr>
        <w:ind w:left="7784" w:hanging="287"/>
      </w:pPr>
      <w:rPr>
        <w:rFonts w:hint="default"/>
        <w:lang w:eastAsia="en-US" w:bidi="ar-SA"/>
      </w:rPr>
    </w:lvl>
    <w:lvl w:ilvl="3" w:tplc="0CD81408">
      <w:numFmt w:val="bullet"/>
      <w:lvlText w:val="•"/>
      <w:lvlJc w:val="left"/>
      <w:pPr>
        <w:ind w:left="8746" w:hanging="287"/>
      </w:pPr>
      <w:rPr>
        <w:rFonts w:hint="default"/>
        <w:lang w:eastAsia="en-US" w:bidi="ar-SA"/>
      </w:rPr>
    </w:lvl>
    <w:lvl w:ilvl="4" w:tplc="ED66EE30">
      <w:numFmt w:val="bullet"/>
      <w:lvlText w:val="•"/>
      <w:lvlJc w:val="left"/>
      <w:pPr>
        <w:ind w:left="9708" w:hanging="287"/>
      </w:pPr>
      <w:rPr>
        <w:rFonts w:hint="default"/>
        <w:lang w:eastAsia="en-US" w:bidi="ar-SA"/>
      </w:rPr>
    </w:lvl>
    <w:lvl w:ilvl="5" w:tplc="6F3A6DFC">
      <w:numFmt w:val="bullet"/>
      <w:lvlText w:val="•"/>
      <w:lvlJc w:val="left"/>
      <w:pPr>
        <w:ind w:left="10670" w:hanging="287"/>
      </w:pPr>
      <w:rPr>
        <w:rFonts w:hint="default"/>
        <w:lang w:eastAsia="en-US" w:bidi="ar-SA"/>
      </w:rPr>
    </w:lvl>
    <w:lvl w:ilvl="6" w:tplc="BFAC9CE2">
      <w:numFmt w:val="bullet"/>
      <w:lvlText w:val="•"/>
      <w:lvlJc w:val="left"/>
      <w:pPr>
        <w:ind w:left="11632" w:hanging="287"/>
      </w:pPr>
      <w:rPr>
        <w:rFonts w:hint="default"/>
        <w:lang w:eastAsia="en-US" w:bidi="ar-SA"/>
      </w:rPr>
    </w:lvl>
    <w:lvl w:ilvl="7" w:tplc="08ECA762">
      <w:numFmt w:val="bullet"/>
      <w:lvlText w:val="•"/>
      <w:lvlJc w:val="left"/>
      <w:pPr>
        <w:ind w:left="12594" w:hanging="287"/>
      </w:pPr>
      <w:rPr>
        <w:rFonts w:hint="default"/>
        <w:lang w:eastAsia="en-US" w:bidi="ar-SA"/>
      </w:rPr>
    </w:lvl>
    <w:lvl w:ilvl="8" w:tplc="FF74CECC">
      <w:numFmt w:val="bullet"/>
      <w:lvlText w:val="•"/>
      <w:lvlJc w:val="left"/>
      <w:pPr>
        <w:ind w:left="13556" w:hanging="287"/>
      </w:pPr>
      <w:rPr>
        <w:rFonts w:hint="default"/>
        <w:lang w:eastAsia="en-US" w:bidi="ar-SA"/>
      </w:rPr>
    </w:lvl>
  </w:abstractNum>
  <w:abstractNum w:abstractNumId="8" w15:restartNumberingAfterBreak="0">
    <w:nsid w:val="31D27407"/>
    <w:multiLevelType w:val="hybridMultilevel"/>
    <w:tmpl w:val="45FAEBEA"/>
    <w:lvl w:ilvl="0" w:tplc="D2B06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E19CB"/>
    <w:multiLevelType w:val="hybridMultilevel"/>
    <w:tmpl w:val="79E6E08C"/>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EC3267"/>
    <w:multiLevelType w:val="hybridMultilevel"/>
    <w:tmpl w:val="CC1AAF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CCB0807"/>
    <w:multiLevelType w:val="hybridMultilevel"/>
    <w:tmpl w:val="6E78797C"/>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A80AF3"/>
    <w:multiLevelType w:val="hybridMultilevel"/>
    <w:tmpl w:val="2BE44E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8894F8D"/>
    <w:multiLevelType w:val="hybridMultilevel"/>
    <w:tmpl w:val="CCEC30B2"/>
    <w:lvl w:ilvl="0" w:tplc="CAF83036">
      <w:start w:val="1"/>
      <w:numFmt w:val="upperRoman"/>
      <w:lvlText w:val="%1."/>
      <w:lvlJc w:val="left"/>
      <w:pPr>
        <w:ind w:left="1080" w:hanging="720"/>
      </w:pPr>
      <w:rPr>
        <w:rFonts w:ascii="Calibri" w:eastAsia="Calibri" w:hAnsi="Calibri" w:cs="Calibri" w:hint="default"/>
        <w:color w:val="0000FF" w:themeColor="hyperlink"/>
        <w:sz w:val="22"/>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7E6878"/>
    <w:multiLevelType w:val="hybridMultilevel"/>
    <w:tmpl w:val="B71E7C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F243C5A"/>
    <w:multiLevelType w:val="hybridMultilevel"/>
    <w:tmpl w:val="D9F65E74"/>
    <w:lvl w:ilvl="0" w:tplc="873463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FF5BAA"/>
    <w:multiLevelType w:val="hybridMultilevel"/>
    <w:tmpl w:val="BC582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4B42479"/>
    <w:multiLevelType w:val="hybridMultilevel"/>
    <w:tmpl w:val="3A88D69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64C93597"/>
    <w:multiLevelType w:val="hybridMultilevel"/>
    <w:tmpl w:val="BB343724"/>
    <w:lvl w:ilvl="0" w:tplc="FFFFFFFF">
      <w:start w:val="1"/>
      <w:numFmt w:val="upperLetter"/>
      <w:lvlText w:val="%1)"/>
      <w:lvlJc w:val="left"/>
      <w:pPr>
        <w:ind w:left="287" w:hanging="287"/>
        <w:jc w:val="right"/>
      </w:pPr>
      <w:rPr>
        <w:rFonts w:ascii="Tahoma" w:eastAsia="Tahoma" w:hAnsi="Tahoma" w:cs="Tahoma" w:hint="default"/>
        <w:b w:val="0"/>
        <w:bCs w:val="0"/>
        <w:i w:val="0"/>
        <w:iCs w:val="0"/>
        <w:spacing w:val="0"/>
        <w:w w:val="100"/>
        <w:sz w:val="22"/>
        <w:szCs w:val="22"/>
        <w:lang w:eastAsia="en-US" w:bidi="ar-SA"/>
      </w:rPr>
    </w:lvl>
    <w:lvl w:ilvl="1" w:tplc="FFFFFFFF">
      <w:numFmt w:val="bullet"/>
      <w:lvlText w:val="•"/>
      <w:lvlJc w:val="left"/>
      <w:pPr>
        <w:ind w:left="1246" w:hanging="287"/>
      </w:pPr>
      <w:rPr>
        <w:rFonts w:hint="default"/>
        <w:lang w:eastAsia="en-US" w:bidi="ar-SA"/>
      </w:rPr>
    </w:lvl>
    <w:lvl w:ilvl="2" w:tplc="FFFFFFFF">
      <w:numFmt w:val="bullet"/>
      <w:lvlText w:val="•"/>
      <w:lvlJc w:val="left"/>
      <w:pPr>
        <w:ind w:left="2208" w:hanging="287"/>
      </w:pPr>
      <w:rPr>
        <w:rFonts w:hint="default"/>
        <w:lang w:eastAsia="en-US" w:bidi="ar-SA"/>
      </w:rPr>
    </w:lvl>
    <w:lvl w:ilvl="3" w:tplc="FFFFFFFF">
      <w:numFmt w:val="bullet"/>
      <w:lvlText w:val="•"/>
      <w:lvlJc w:val="left"/>
      <w:pPr>
        <w:ind w:left="3170" w:hanging="287"/>
      </w:pPr>
      <w:rPr>
        <w:rFonts w:hint="default"/>
        <w:lang w:eastAsia="en-US" w:bidi="ar-SA"/>
      </w:rPr>
    </w:lvl>
    <w:lvl w:ilvl="4" w:tplc="FFFFFFFF">
      <w:numFmt w:val="bullet"/>
      <w:lvlText w:val="•"/>
      <w:lvlJc w:val="left"/>
      <w:pPr>
        <w:ind w:left="4132" w:hanging="287"/>
      </w:pPr>
      <w:rPr>
        <w:rFonts w:hint="default"/>
        <w:lang w:eastAsia="en-US" w:bidi="ar-SA"/>
      </w:rPr>
    </w:lvl>
    <w:lvl w:ilvl="5" w:tplc="FFFFFFFF">
      <w:numFmt w:val="bullet"/>
      <w:lvlText w:val="•"/>
      <w:lvlJc w:val="left"/>
      <w:pPr>
        <w:ind w:left="5094" w:hanging="287"/>
      </w:pPr>
      <w:rPr>
        <w:rFonts w:hint="default"/>
        <w:lang w:eastAsia="en-US" w:bidi="ar-SA"/>
      </w:rPr>
    </w:lvl>
    <w:lvl w:ilvl="6" w:tplc="FFFFFFFF">
      <w:numFmt w:val="bullet"/>
      <w:lvlText w:val="•"/>
      <w:lvlJc w:val="left"/>
      <w:pPr>
        <w:ind w:left="6056" w:hanging="287"/>
      </w:pPr>
      <w:rPr>
        <w:rFonts w:hint="default"/>
        <w:lang w:eastAsia="en-US" w:bidi="ar-SA"/>
      </w:rPr>
    </w:lvl>
    <w:lvl w:ilvl="7" w:tplc="FFFFFFFF">
      <w:numFmt w:val="bullet"/>
      <w:lvlText w:val="•"/>
      <w:lvlJc w:val="left"/>
      <w:pPr>
        <w:ind w:left="7018" w:hanging="287"/>
      </w:pPr>
      <w:rPr>
        <w:rFonts w:hint="default"/>
        <w:lang w:eastAsia="en-US" w:bidi="ar-SA"/>
      </w:rPr>
    </w:lvl>
    <w:lvl w:ilvl="8" w:tplc="FFFFFFFF">
      <w:numFmt w:val="bullet"/>
      <w:lvlText w:val="•"/>
      <w:lvlJc w:val="left"/>
      <w:pPr>
        <w:ind w:left="7980" w:hanging="287"/>
      </w:pPr>
      <w:rPr>
        <w:rFonts w:hint="default"/>
        <w:lang w:eastAsia="en-US" w:bidi="ar-SA"/>
      </w:rPr>
    </w:lvl>
  </w:abstractNum>
  <w:abstractNum w:abstractNumId="19" w15:restartNumberingAfterBreak="0">
    <w:nsid w:val="705D632C"/>
    <w:multiLevelType w:val="hybridMultilevel"/>
    <w:tmpl w:val="9516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11DDA"/>
    <w:multiLevelType w:val="hybridMultilevel"/>
    <w:tmpl w:val="34ECCD90"/>
    <w:lvl w:ilvl="0" w:tplc="BAF606FA">
      <w:start w:val="1"/>
      <w:numFmt w:val="upperLetter"/>
      <w:lvlText w:val="%1)"/>
      <w:lvlJc w:val="left"/>
      <w:pPr>
        <w:ind w:left="-581" w:hanging="287"/>
        <w:jc w:val="right"/>
      </w:pPr>
      <w:rPr>
        <w:rFonts w:ascii="Tahoma" w:eastAsia="Tahoma" w:hAnsi="Tahoma" w:cs="Tahoma" w:hint="default"/>
        <w:b w:val="0"/>
        <w:bCs w:val="0"/>
        <w:i w:val="0"/>
        <w:iCs w:val="0"/>
        <w:spacing w:val="0"/>
        <w:w w:val="100"/>
        <w:sz w:val="22"/>
        <w:szCs w:val="22"/>
        <w:lang w:eastAsia="en-US" w:bidi="ar-SA"/>
      </w:rPr>
    </w:lvl>
    <w:lvl w:ilvl="1" w:tplc="0F5A3222">
      <w:numFmt w:val="bullet"/>
      <w:lvlText w:val="•"/>
      <w:lvlJc w:val="left"/>
      <w:pPr>
        <w:ind w:left="378" w:hanging="287"/>
      </w:pPr>
      <w:rPr>
        <w:rFonts w:hint="default"/>
        <w:lang w:eastAsia="en-US" w:bidi="ar-SA"/>
      </w:rPr>
    </w:lvl>
    <w:lvl w:ilvl="2" w:tplc="D308517E">
      <w:numFmt w:val="bullet"/>
      <w:lvlText w:val="•"/>
      <w:lvlJc w:val="left"/>
      <w:pPr>
        <w:ind w:left="1340" w:hanging="287"/>
      </w:pPr>
      <w:rPr>
        <w:rFonts w:hint="default"/>
        <w:lang w:eastAsia="en-US" w:bidi="ar-SA"/>
      </w:rPr>
    </w:lvl>
    <w:lvl w:ilvl="3" w:tplc="BA921B3A">
      <w:numFmt w:val="bullet"/>
      <w:lvlText w:val="•"/>
      <w:lvlJc w:val="left"/>
      <w:pPr>
        <w:ind w:left="2302" w:hanging="287"/>
      </w:pPr>
      <w:rPr>
        <w:rFonts w:hint="default"/>
        <w:lang w:eastAsia="en-US" w:bidi="ar-SA"/>
      </w:rPr>
    </w:lvl>
    <w:lvl w:ilvl="4" w:tplc="F20C6D70">
      <w:numFmt w:val="bullet"/>
      <w:lvlText w:val="•"/>
      <w:lvlJc w:val="left"/>
      <w:pPr>
        <w:ind w:left="3264" w:hanging="287"/>
      </w:pPr>
      <w:rPr>
        <w:rFonts w:hint="default"/>
        <w:lang w:eastAsia="en-US" w:bidi="ar-SA"/>
      </w:rPr>
    </w:lvl>
    <w:lvl w:ilvl="5" w:tplc="DF6255AE">
      <w:numFmt w:val="bullet"/>
      <w:lvlText w:val="•"/>
      <w:lvlJc w:val="left"/>
      <w:pPr>
        <w:ind w:left="4226" w:hanging="287"/>
      </w:pPr>
      <w:rPr>
        <w:rFonts w:hint="default"/>
        <w:lang w:eastAsia="en-US" w:bidi="ar-SA"/>
      </w:rPr>
    </w:lvl>
    <w:lvl w:ilvl="6" w:tplc="81C87440">
      <w:numFmt w:val="bullet"/>
      <w:lvlText w:val="•"/>
      <w:lvlJc w:val="left"/>
      <w:pPr>
        <w:ind w:left="5188" w:hanging="287"/>
      </w:pPr>
      <w:rPr>
        <w:rFonts w:hint="default"/>
        <w:lang w:eastAsia="en-US" w:bidi="ar-SA"/>
      </w:rPr>
    </w:lvl>
    <w:lvl w:ilvl="7" w:tplc="1924E274">
      <w:numFmt w:val="bullet"/>
      <w:lvlText w:val="•"/>
      <w:lvlJc w:val="left"/>
      <w:pPr>
        <w:ind w:left="6150" w:hanging="287"/>
      </w:pPr>
      <w:rPr>
        <w:rFonts w:hint="default"/>
        <w:lang w:eastAsia="en-US" w:bidi="ar-SA"/>
      </w:rPr>
    </w:lvl>
    <w:lvl w:ilvl="8" w:tplc="11320D24">
      <w:numFmt w:val="bullet"/>
      <w:lvlText w:val="•"/>
      <w:lvlJc w:val="left"/>
      <w:pPr>
        <w:ind w:left="7112" w:hanging="287"/>
      </w:pPr>
      <w:rPr>
        <w:rFonts w:hint="default"/>
        <w:lang w:eastAsia="en-US" w:bidi="ar-SA"/>
      </w:rPr>
    </w:lvl>
  </w:abstractNum>
  <w:abstractNum w:abstractNumId="21" w15:restartNumberingAfterBreak="0">
    <w:nsid w:val="7A4E4C2D"/>
    <w:multiLevelType w:val="hybridMultilevel"/>
    <w:tmpl w:val="5B901AF8"/>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86757349">
    <w:abstractNumId w:val="1"/>
  </w:num>
  <w:num w:numId="2" w16cid:durableId="1822849012">
    <w:abstractNumId w:val="8"/>
  </w:num>
  <w:num w:numId="3" w16cid:durableId="836267331">
    <w:abstractNumId w:val="15"/>
  </w:num>
  <w:num w:numId="4" w16cid:durableId="1989557090">
    <w:abstractNumId w:val="19"/>
  </w:num>
  <w:num w:numId="5" w16cid:durableId="221061910">
    <w:abstractNumId w:val="17"/>
  </w:num>
  <w:num w:numId="6" w16cid:durableId="1099449340">
    <w:abstractNumId w:val="14"/>
  </w:num>
  <w:num w:numId="7" w16cid:durableId="550925089">
    <w:abstractNumId w:val="21"/>
  </w:num>
  <w:num w:numId="8" w16cid:durableId="1780107069">
    <w:abstractNumId w:val="11"/>
  </w:num>
  <w:num w:numId="9" w16cid:durableId="527724528">
    <w:abstractNumId w:val="9"/>
  </w:num>
  <w:num w:numId="10" w16cid:durableId="827400419">
    <w:abstractNumId w:val="13"/>
  </w:num>
  <w:num w:numId="11" w16cid:durableId="1823618498">
    <w:abstractNumId w:val="20"/>
  </w:num>
  <w:num w:numId="12" w16cid:durableId="1231892086">
    <w:abstractNumId w:val="0"/>
  </w:num>
  <w:num w:numId="13" w16cid:durableId="1833830218">
    <w:abstractNumId w:val="18"/>
  </w:num>
  <w:num w:numId="14" w16cid:durableId="948314302">
    <w:abstractNumId w:val="3"/>
  </w:num>
  <w:num w:numId="15" w16cid:durableId="523053074">
    <w:abstractNumId w:val="7"/>
  </w:num>
  <w:num w:numId="16" w16cid:durableId="1352336577">
    <w:abstractNumId w:val="5"/>
  </w:num>
  <w:num w:numId="17" w16cid:durableId="1242331713">
    <w:abstractNumId w:val="6"/>
  </w:num>
  <w:num w:numId="18" w16cid:durableId="921908636">
    <w:abstractNumId w:val="10"/>
  </w:num>
  <w:num w:numId="19" w16cid:durableId="2049791800">
    <w:abstractNumId w:val="4"/>
  </w:num>
  <w:num w:numId="20" w16cid:durableId="529147407">
    <w:abstractNumId w:val="12"/>
  </w:num>
  <w:num w:numId="21" w16cid:durableId="694232955">
    <w:abstractNumId w:val="16"/>
  </w:num>
  <w:num w:numId="22" w16cid:durableId="196453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8D"/>
    <w:rsid w:val="00065BA7"/>
    <w:rsid w:val="000847B1"/>
    <w:rsid w:val="0009200A"/>
    <w:rsid w:val="000F1AF0"/>
    <w:rsid w:val="00163F3E"/>
    <w:rsid w:val="001C26F3"/>
    <w:rsid w:val="00235EA8"/>
    <w:rsid w:val="00242DC0"/>
    <w:rsid w:val="00262CCB"/>
    <w:rsid w:val="00264BAD"/>
    <w:rsid w:val="003D49E8"/>
    <w:rsid w:val="003E7D8D"/>
    <w:rsid w:val="00445F67"/>
    <w:rsid w:val="004555B4"/>
    <w:rsid w:val="00460412"/>
    <w:rsid w:val="004634C8"/>
    <w:rsid w:val="004642AC"/>
    <w:rsid w:val="00465C38"/>
    <w:rsid w:val="00474D6B"/>
    <w:rsid w:val="004C536C"/>
    <w:rsid w:val="00506E1C"/>
    <w:rsid w:val="00531494"/>
    <w:rsid w:val="0055121C"/>
    <w:rsid w:val="00552B10"/>
    <w:rsid w:val="00581017"/>
    <w:rsid w:val="00593386"/>
    <w:rsid w:val="00593397"/>
    <w:rsid w:val="005975A5"/>
    <w:rsid w:val="005B53D5"/>
    <w:rsid w:val="005E21E7"/>
    <w:rsid w:val="006211FC"/>
    <w:rsid w:val="00630624"/>
    <w:rsid w:val="00661133"/>
    <w:rsid w:val="00697A5A"/>
    <w:rsid w:val="006B0A4F"/>
    <w:rsid w:val="006E06AC"/>
    <w:rsid w:val="00722208"/>
    <w:rsid w:val="00783322"/>
    <w:rsid w:val="007D4F30"/>
    <w:rsid w:val="008142CE"/>
    <w:rsid w:val="00836E9B"/>
    <w:rsid w:val="00841D01"/>
    <w:rsid w:val="00850C10"/>
    <w:rsid w:val="008528A2"/>
    <w:rsid w:val="008910B0"/>
    <w:rsid w:val="008B2196"/>
    <w:rsid w:val="008D07CC"/>
    <w:rsid w:val="00933F50"/>
    <w:rsid w:val="009714F2"/>
    <w:rsid w:val="00980884"/>
    <w:rsid w:val="009A4259"/>
    <w:rsid w:val="00A21402"/>
    <w:rsid w:val="00A3074B"/>
    <w:rsid w:val="00A46C9C"/>
    <w:rsid w:val="00AC42B2"/>
    <w:rsid w:val="00AE7413"/>
    <w:rsid w:val="00B135A8"/>
    <w:rsid w:val="00B74977"/>
    <w:rsid w:val="00B95A38"/>
    <w:rsid w:val="00C752D2"/>
    <w:rsid w:val="00C8760C"/>
    <w:rsid w:val="00C87E77"/>
    <w:rsid w:val="00CA6E42"/>
    <w:rsid w:val="00CD0488"/>
    <w:rsid w:val="00CE0EAC"/>
    <w:rsid w:val="00CE1168"/>
    <w:rsid w:val="00CE48D8"/>
    <w:rsid w:val="00D120D3"/>
    <w:rsid w:val="00D2798C"/>
    <w:rsid w:val="00D63FDD"/>
    <w:rsid w:val="00E36E1B"/>
    <w:rsid w:val="00E47D9F"/>
    <w:rsid w:val="00E72351"/>
    <w:rsid w:val="00E944BB"/>
    <w:rsid w:val="00EA0F52"/>
    <w:rsid w:val="00EA19C9"/>
    <w:rsid w:val="00ED1B1E"/>
    <w:rsid w:val="00F035C7"/>
    <w:rsid w:val="00F30625"/>
    <w:rsid w:val="00F55581"/>
    <w:rsid w:val="00F63DCE"/>
    <w:rsid w:val="00FA2222"/>
    <w:rsid w:val="00FA2EBF"/>
    <w:rsid w:val="00FA7DA4"/>
    <w:rsid w:val="00FB22D4"/>
    <w:rsid w:val="00FE7AE4"/>
    <w:rsid w:val="00FF74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49E22"/>
  <w15:docId w15:val="{115165A4-EF6F-4EB0-99B7-121A60D4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F0"/>
    <w:rPr>
      <w:rFonts w:ascii="Calibri" w:eastAsia="Calibri" w:hAnsi="Calibri" w:cs="Calibri"/>
    </w:rPr>
  </w:style>
  <w:style w:type="paragraph" w:styleId="Naslov1">
    <w:name w:val="heading 1"/>
    <w:basedOn w:val="Normal"/>
    <w:next w:val="Normal"/>
    <w:link w:val="Naslov1Char"/>
    <w:uiPriority w:val="9"/>
    <w:qFormat/>
    <w:rsid w:val="00163F3E"/>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lang w:val="hr-HR"/>
      <w14:ligatures w14:val="standardContextual"/>
    </w:rPr>
  </w:style>
  <w:style w:type="paragraph" w:styleId="Naslov2">
    <w:name w:val="heading 2"/>
    <w:basedOn w:val="Normal"/>
    <w:next w:val="Normal"/>
    <w:link w:val="Naslov2Char"/>
    <w:uiPriority w:val="9"/>
    <w:unhideWhenUsed/>
    <w:qFormat/>
    <w:rsid w:val="00163F3E"/>
    <w:pPr>
      <w:keepNext/>
      <w:keepLines/>
      <w:widowControl/>
      <w:autoSpaceDE/>
      <w:autoSpaceDN/>
      <w:spacing w:before="160" w:after="80" w:line="278" w:lineRule="auto"/>
      <w:outlineLvl w:val="1"/>
    </w:pPr>
    <w:rPr>
      <w:rFonts w:asciiTheme="majorHAnsi" w:eastAsiaTheme="majorEastAsia" w:hAnsiTheme="majorHAnsi" w:cstheme="majorBidi"/>
      <w:color w:val="365F91" w:themeColor="accent1" w:themeShade="BF"/>
      <w:kern w:val="2"/>
      <w:sz w:val="32"/>
      <w:szCs w:val="32"/>
      <w:lang w:val="hr-HR"/>
      <w14:ligatures w14:val="standardContextual"/>
    </w:rPr>
  </w:style>
  <w:style w:type="paragraph" w:styleId="Naslov3">
    <w:name w:val="heading 3"/>
    <w:basedOn w:val="Normal"/>
    <w:next w:val="Normal"/>
    <w:link w:val="Naslov3Char"/>
    <w:uiPriority w:val="9"/>
    <w:unhideWhenUsed/>
    <w:qFormat/>
    <w:rsid w:val="00163F3E"/>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lang w:val="hr-HR"/>
      <w14:ligatures w14:val="standardContextual"/>
    </w:rPr>
  </w:style>
  <w:style w:type="paragraph" w:styleId="Naslov4">
    <w:name w:val="heading 4"/>
    <w:basedOn w:val="Normal"/>
    <w:next w:val="Normal"/>
    <w:link w:val="Naslov4Char"/>
    <w:uiPriority w:val="9"/>
    <w:unhideWhenUsed/>
    <w:qFormat/>
    <w:rsid w:val="00163F3E"/>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hr-HR"/>
      <w14:ligatures w14:val="standardContextual"/>
    </w:rPr>
  </w:style>
  <w:style w:type="paragraph" w:styleId="Naslov5">
    <w:name w:val="heading 5"/>
    <w:basedOn w:val="Normal"/>
    <w:next w:val="Normal"/>
    <w:link w:val="Naslov5Char"/>
    <w:uiPriority w:val="9"/>
    <w:semiHidden/>
    <w:unhideWhenUsed/>
    <w:qFormat/>
    <w:rsid w:val="00163F3E"/>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hr-HR"/>
      <w14:ligatures w14:val="standardContextual"/>
    </w:rPr>
  </w:style>
  <w:style w:type="paragraph" w:styleId="Naslov6">
    <w:name w:val="heading 6"/>
    <w:basedOn w:val="Normal"/>
    <w:next w:val="Normal"/>
    <w:link w:val="Naslov6Char"/>
    <w:uiPriority w:val="9"/>
    <w:semiHidden/>
    <w:unhideWhenUsed/>
    <w:qFormat/>
    <w:rsid w:val="00163F3E"/>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hr-HR"/>
      <w14:ligatures w14:val="standardContextual"/>
    </w:rPr>
  </w:style>
  <w:style w:type="paragraph" w:styleId="Naslov7">
    <w:name w:val="heading 7"/>
    <w:basedOn w:val="Normal"/>
    <w:next w:val="Normal"/>
    <w:link w:val="Naslov7Char"/>
    <w:uiPriority w:val="9"/>
    <w:semiHidden/>
    <w:unhideWhenUsed/>
    <w:qFormat/>
    <w:rsid w:val="00163F3E"/>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hr-HR"/>
      <w14:ligatures w14:val="standardContextual"/>
    </w:rPr>
  </w:style>
  <w:style w:type="paragraph" w:styleId="Naslov8">
    <w:name w:val="heading 8"/>
    <w:basedOn w:val="Normal"/>
    <w:next w:val="Normal"/>
    <w:link w:val="Naslov8Char"/>
    <w:uiPriority w:val="9"/>
    <w:semiHidden/>
    <w:unhideWhenUsed/>
    <w:qFormat/>
    <w:rsid w:val="00163F3E"/>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hr-HR"/>
      <w14:ligatures w14:val="standardContextual"/>
    </w:rPr>
  </w:style>
  <w:style w:type="paragraph" w:styleId="Naslov9">
    <w:name w:val="heading 9"/>
    <w:basedOn w:val="Normal"/>
    <w:next w:val="Normal"/>
    <w:link w:val="Naslov9Char"/>
    <w:uiPriority w:val="9"/>
    <w:semiHidden/>
    <w:unhideWhenUsed/>
    <w:qFormat/>
    <w:rsid w:val="00163F3E"/>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hr-HR"/>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pPr>
      <w:spacing w:before="2"/>
    </w:pPr>
    <w:rPr>
      <w:sz w:val="18"/>
      <w:szCs w:val="18"/>
    </w:rPr>
  </w:style>
  <w:style w:type="paragraph" w:styleId="Naslov">
    <w:name w:val="Title"/>
    <w:basedOn w:val="Normal"/>
    <w:link w:val="NaslovChar"/>
    <w:uiPriority w:val="10"/>
    <w:qFormat/>
    <w:pPr>
      <w:spacing w:before="202"/>
      <w:ind w:left="18"/>
    </w:pPr>
    <w:rPr>
      <w:rFonts w:ascii="Segoe UI" w:eastAsia="Segoe UI" w:hAnsi="Segoe UI" w:cs="Segoe UI"/>
      <w:sz w:val="36"/>
      <w:szCs w:val="36"/>
    </w:rPr>
  </w:style>
  <w:style w:type="paragraph" w:styleId="Odlomakpopisa">
    <w:name w:val="List Paragraph"/>
    <w:basedOn w:val="Normal"/>
    <w:uiPriority w:val="1"/>
    <w:qFormat/>
  </w:style>
  <w:style w:type="paragraph" w:customStyle="1" w:styleId="TableParagraph">
    <w:name w:val="Table Paragraph"/>
    <w:basedOn w:val="Normal"/>
    <w:uiPriority w:val="1"/>
    <w:qFormat/>
    <w:pPr>
      <w:spacing w:before="14"/>
      <w:jc w:val="right"/>
    </w:pPr>
  </w:style>
  <w:style w:type="character" w:customStyle="1" w:styleId="Naslov1Char">
    <w:name w:val="Naslov 1 Char"/>
    <w:basedOn w:val="Zadanifontodlomka"/>
    <w:link w:val="Naslov1"/>
    <w:uiPriority w:val="9"/>
    <w:rsid w:val="00163F3E"/>
    <w:rPr>
      <w:rFonts w:asciiTheme="majorHAnsi" w:eastAsiaTheme="majorEastAsia" w:hAnsiTheme="majorHAnsi" w:cstheme="majorBidi"/>
      <w:color w:val="365F91" w:themeColor="accent1" w:themeShade="BF"/>
      <w:kern w:val="2"/>
      <w:sz w:val="40"/>
      <w:szCs w:val="40"/>
      <w:lang w:val="hr-HR"/>
      <w14:ligatures w14:val="standardContextual"/>
    </w:rPr>
  </w:style>
  <w:style w:type="paragraph" w:styleId="TOCNaslov">
    <w:name w:val="TOC Heading"/>
    <w:basedOn w:val="Naslov1"/>
    <w:next w:val="Normal"/>
    <w:uiPriority w:val="39"/>
    <w:unhideWhenUsed/>
    <w:qFormat/>
    <w:rsid w:val="00163F3E"/>
    <w:pPr>
      <w:spacing w:before="240" w:after="0" w:line="259" w:lineRule="auto"/>
      <w:outlineLvl w:val="9"/>
    </w:pPr>
    <w:rPr>
      <w:kern w:val="0"/>
      <w:sz w:val="32"/>
      <w:szCs w:val="32"/>
      <w:lang w:eastAsia="hr-HR"/>
      <w14:ligatures w14:val="none"/>
    </w:rPr>
  </w:style>
  <w:style w:type="paragraph" w:styleId="Sadraj1">
    <w:name w:val="toc 1"/>
    <w:basedOn w:val="Normal"/>
    <w:next w:val="Normal"/>
    <w:autoRedefine/>
    <w:uiPriority w:val="39"/>
    <w:unhideWhenUsed/>
    <w:rsid w:val="00163F3E"/>
    <w:pPr>
      <w:spacing w:after="100"/>
    </w:pPr>
  </w:style>
  <w:style w:type="character" w:styleId="Hiperveza">
    <w:name w:val="Hyperlink"/>
    <w:basedOn w:val="Zadanifontodlomka"/>
    <w:uiPriority w:val="99"/>
    <w:unhideWhenUsed/>
    <w:rsid w:val="00163F3E"/>
    <w:rPr>
      <w:color w:val="0000FF" w:themeColor="hyperlink"/>
      <w:u w:val="single"/>
    </w:rPr>
  </w:style>
  <w:style w:type="character" w:customStyle="1" w:styleId="Naslov2Char">
    <w:name w:val="Naslov 2 Char"/>
    <w:basedOn w:val="Zadanifontodlomka"/>
    <w:link w:val="Naslov2"/>
    <w:uiPriority w:val="9"/>
    <w:rsid w:val="00163F3E"/>
    <w:rPr>
      <w:rFonts w:asciiTheme="majorHAnsi" w:eastAsiaTheme="majorEastAsia" w:hAnsiTheme="majorHAnsi" w:cstheme="majorBidi"/>
      <w:color w:val="365F91" w:themeColor="accent1" w:themeShade="BF"/>
      <w:kern w:val="2"/>
      <w:sz w:val="32"/>
      <w:szCs w:val="32"/>
      <w:lang w:val="hr-HR"/>
      <w14:ligatures w14:val="standardContextual"/>
    </w:rPr>
  </w:style>
  <w:style w:type="character" w:customStyle="1" w:styleId="Naslov3Char">
    <w:name w:val="Naslov 3 Char"/>
    <w:basedOn w:val="Zadanifontodlomka"/>
    <w:link w:val="Naslov3"/>
    <w:uiPriority w:val="9"/>
    <w:rsid w:val="00163F3E"/>
    <w:rPr>
      <w:rFonts w:eastAsiaTheme="majorEastAsia" w:cstheme="majorBidi"/>
      <w:color w:val="365F91" w:themeColor="accent1" w:themeShade="BF"/>
      <w:kern w:val="2"/>
      <w:sz w:val="28"/>
      <w:szCs w:val="28"/>
      <w:lang w:val="hr-HR"/>
      <w14:ligatures w14:val="standardContextual"/>
    </w:rPr>
  </w:style>
  <w:style w:type="character" w:customStyle="1" w:styleId="Naslov4Char">
    <w:name w:val="Naslov 4 Char"/>
    <w:basedOn w:val="Zadanifontodlomka"/>
    <w:link w:val="Naslov4"/>
    <w:uiPriority w:val="9"/>
    <w:rsid w:val="00163F3E"/>
    <w:rPr>
      <w:rFonts w:eastAsiaTheme="majorEastAsia" w:cstheme="majorBidi"/>
      <w:i/>
      <w:iCs/>
      <w:color w:val="365F91" w:themeColor="accent1" w:themeShade="BF"/>
      <w:kern w:val="2"/>
      <w:sz w:val="24"/>
      <w:szCs w:val="24"/>
      <w:lang w:val="hr-HR"/>
      <w14:ligatures w14:val="standardContextual"/>
    </w:rPr>
  </w:style>
  <w:style w:type="character" w:customStyle="1" w:styleId="Naslov5Char">
    <w:name w:val="Naslov 5 Char"/>
    <w:basedOn w:val="Zadanifontodlomka"/>
    <w:link w:val="Naslov5"/>
    <w:uiPriority w:val="9"/>
    <w:semiHidden/>
    <w:rsid w:val="00163F3E"/>
    <w:rPr>
      <w:rFonts w:eastAsiaTheme="majorEastAsia" w:cstheme="majorBidi"/>
      <w:color w:val="365F91" w:themeColor="accent1" w:themeShade="BF"/>
      <w:kern w:val="2"/>
      <w:sz w:val="24"/>
      <w:szCs w:val="24"/>
      <w:lang w:val="hr-HR"/>
      <w14:ligatures w14:val="standardContextual"/>
    </w:rPr>
  </w:style>
  <w:style w:type="character" w:customStyle="1" w:styleId="Naslov6Char">
    <w:name w:val="Naslov 6 Char"/>
    <w:basedOn w:val="Zadanifontodlomka"/>
    <w:link w:val="Naslov6"/>
    <w:uiPriority w:val="9"/>
    <w:semiHidden/>
    <w:rsid w:val="00163F3E"/>
    <w:rPr>
      <w:rFonts w:eastAsiaTheme="majorEastAsia" w:cstheme="majorBidi"/>
      <w:i/>
      <w:iCs/>
      <w:color w:val="595959" w:themeColor="text1" w:themeTint="A6"/>
      <w:kern w:val="2"/>
      <w:sz w:val="24"/>
      <w:szCs w:val="24"/>
      <w:lang w:val="hr-HR"/>
      <w14:ligatures w14:val="standardContextual"/>
    </w:rPr>
  </w:style>
  <w:style w:type="character" w:customStyle="1" w:styleId="Naslov7Char">
    <w:name w:val="Naslov 7 Char"/>
    <w:basedOn w:val="Zadanifontodlomka"/>
    <w:link w:val="Naslov7"/>
    <w:uiPriority w:val="9"/>
    <w:semiHidden/>
    <w:rsid w:val="00163F3E"/>
    <w:rPr>
      <w:rFonts w:eastAsiaTheme="majorEastAsia" w:cstheme="majorBidi"/>
      <w:color w:val="595959" w:themeColor="text1" w:themeTint="A6"/>
      <w:kern w:val="2"/>
      <w:sz w:val="24"/>
      <w:szCs w:val="24"/>
      <w:lang w:val="hr-HR"/>
      <w14:ligatures w14:val="standardContextual"/>
    </w:rPr>
  </w:style>
  <w:style w:type="character" w:customStyle="1" w:styleId="Naslov8Char">
    <w:name w:val="Naslov 8 Char"/>
    <w:basedOn w:val="Zadanifontodlomka"/>
    <w:link w:val="Naslov8"/>
    <w:uiPriority w:val="9"/>
    <w:semiHidden/>
    <w:rsid w:val="00163F3E"/>
    <w:rPr>
      <w:rFonts w:eastAsiaTheme="majorEastAsia" w:cstheme="majorBidi"/>
      <w:i/>
      <w:iCs/>
      <w:color w:val="272727" w:themeColor="text1" w:themeTint="D8"/>
      <w:kern w:val="2"/>
      <w:sz w:val="24"/>
      <w:szCs w:val="24"/>
      <w:lang w:val="hr-HR"/>
      <w14:ligatures w14:val="standardContextual"/>
    </w:rPr>
  </w:style>
  <w:style w:type="character" w:customStyle="1" w:styleId="Naslov9Char">
    <w:name w:val="Naslov 9 Char"/>
    <w:basedOn w:val="Zadanifontodlomka"/>
    <w:link w:val="Naslov9"/>
    <w:uiPriority w:val="9"/>
    <w:semiHidden/>
    <w:rsid w:val="00163F3E"/>
    <w:rPr>
      <w:rFonts w:eastAsiaTheme="majorEastAsia" w:cstheme="majorBidi"/>
      <w:color w:val="272727" w:themeColor="text1" w:themeTint="D8"/>
      <w:kern w:val="2"/>
      <w:sz w:val="24"/>
      <w:szCs w:val="24"/>
      <w:lang w:val="hr-HR"/>
      <w14:ligatures w14:val="standardContextual"/>
    </w:rPr>
  </w:style>
  <w:style w:type="character" w:customStyle="1" w:styleId="NaslovChar">
    <w:name w:val="Naslov Char"/>
    <w:basedOn w:val="Zadanifontodlomka"/>
    <w:link w:val="Naslov"/>
    <w:uiPriority w:val="10"/>
    <w:rsid w:val="00163F3E"/>
    <w:rPr>
      <w:rFonts w:ascii="Segoe UI" w:eastAsia="Segoe UI" w:hAnsi="Segoe UI" w:cs="Segoe UI"/>
      <w:sz w:val="36"/>
      <w:szCs w:val="36"/>
    </w:rPr>
  </w:style>
  <w:style w:type="paragraph" w:styleId="Podnaslov">
    <w:name w:val="Subtitle"/>
    <w:basedOn w:val="Normal"/>
    <w:next w:val="Normal"/>
    <w:link w:val="PodnaslovChar"/>
    <w:uiPriority w:val="11"/>
    <w:qFormat/>
    <w:rsid w:val="00163F3E"/>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hr-HR"/>
      <w14:ligatures w14:val="standardContextual"/>
    </w:rPr>
  </w:style>
  <w:style w:type="character" w:customStyle="1" w:styleId="PodnaslovChar">
    <w:name w:val="Podnaslov Char"/>
    <w:basedOn w:val="Zadanifontodlomka"/>
    <w:link w:val="Podnaslov"/>
    <w:uiPriority w:val="11"/>
    <w:rsid w:val="00163F3E"/>
    <w:rPr>
      <w:rFonts w:eastAsiaTheme="majorEastAsia" w:cstheme="majorBidi"/>
      <w:color w:val="595959" w:themeColor="text1" w:themeTint="A6"/>
      <w:spacing w:val="15"/>
      <w:kern w:val="2"/>
      <w:sz w:val="28"/>
      <w:szCs w:val="28"/>
      <w:lang w:val="hr-HR"/>
      <w14:ligatures w14:val="standardContextual"/>
    </w:rPr>
  </w:style>
  <w:style w:type="paragraph" w:styleId="Citat">
    <w:name w:val="Quote"/>
    <w:basedOn w:val="Normal"/>
    <w:next w:val="Normal"/>
    <w:link w:val="CitatChar"/>
    <w:uiPriority w:val="29"/>
    <w:qFormat/>
    <w:rsid w:val="00163F3E"/>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hr-HR"/>
      <w14:ligatures w14:val="standardContextual"/>
    </w:rPr>
  </w:style>
  <w:style w:type="character" w:customStyle="1" w:styleId="CitatChar">
    <w:name w:val="Citat Char"/>
    <w:basedOn w:val="Zadanifontodlomka"/>
    <w:link w:val="Citat"/>
    <w:uiPriority w:val="29"/>
    <w:rsid w:val="00163F3E"/>
    <w:rPr>
      <w:i/>
      <w:iCs/>
      <w:color w:val="404040" w:themeColor="text1" w:themeTint="BF"/>
      <w:kern w:val="2"/>
      <w:sz w:val="24"/>
      <w:szCs w:val="24"/>
      <w:lang w:val="hr-HR"/>
      <w14:ligatures w14:val="standardContextual"/>
    </w:rPr>
  </w:style>
  <w:style w:type="character" w:styleId="Jakoisticanje">
    <w:name w:val="Intense Emphasis"/>
    <w:basedOn w:val="Zadanifontodlomka"/>
    <w:uiPriority w:val="21"/>
    <w:qFormat/>
    <w:rsid w:val="00163F3E"/>
    <w:rPr>
      <w:i/>
      <w:iCs/>
      <w:color w:val="365F91" w:themeColor="accent1" w:themeShade="BF"/>
    </w:rPr>
  </w:style>
  <w:style w:type="paragraph" w:styleId="Naglaencitat">
    <w:name w:val="Intense Quote"/>
    <w:basedOn w:val="Normal"/>
    <w:next w:val="Normal"/>
    <w:link w:val="NaglaencitatChar"/>
    <w:uiPriority w:val="30"/>
    <w:qFormat/>
    <w:rsid w:val="00163F3E"/>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hr-HR"/>
      <w14:ligatures w14:val="standardContextual"/>
    </w:rPr>
  </w:style>
  <w:style w:type="character" w:customStyle="1" w:styleId="NaglaencitatChar">
    <w:name w:val="Naglašen citat Char"/>
    <w:basedOn w:val="Zadanifontodlomka"/>
    <w:link w:val="Naglaencitat"/>
    <w:uiPriority w:val="30"/>
    <w:rsid w:val="00163F3E"/>
    <w:rPr>
      <w:i/>
      <w:iCs/>
      <w:color w:val="365F91" w:themeColor="accent1" w:themeShade="BF"/>
      <w:kern w:val="2"/>
      <w:sz w:val="24"/>
      <w:szCs w:val="24"/>
      <w:lang w:val="hr-HR"/>
      <w14:ligatures w14:val="standardContextual"/>
    </w:rPr>
  </w:style>
  <w:style w:type="character" w:styleId="Istaknutareferenca">
    <w:name w:val="Intense Reference"/>
    <w:basedOn w:val="Zadanifontodlomka"/>
    <w:uiPriority w:val="32"/>
    <w:qFormat/>
    <w:rsid w:val="00163F3E"/>
    <w:rPr>
      <w:b/>
      <w:bCs/>
      <w:smallCaps/>
      <w:color w:val="365F91" w:themeColor="accent1" w:themeShade="BF"/>
      <w:spacing w:val="5"/>
    </w:rPr>
  </w:style>
  <w:style w:type="table" w:styleId="Reetkatablice">
    <w:name w:val="Table Grid"/>
    <w:basedOn w:val="Obinatablica"/>
    <w:uiPriority w:val="39"/>
    <w:rsid w:val="00163F3E"/>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Obinatablica"/>
    <w:uiPriority w:val="46"/>
    <w:rsid w:val="00163F3E"/>
    <w:pPr>
      <w:widowControl/>
      <w:autoSpaceDE/>
      <w:autoSpaceDN/>
    </w:pPr>
    <w:rPr>
      <w:kern w:val="2"/>
      <w:sz w:val="24"/>
      <w:szCs w:val="24"/>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SlijeenaHiperveza">
    <w:name w:val="FollowedHyperlink"/>
    <w:basedOn w:val="Zadanifontodlomka"/>
    <w:uiPriority w:val="99"/>
    <w:semiHidden/>
    <w:unhideWhenUsed/>
    <w:rsid w:val="00163F3E"/>
    <w:rPr>
      <w:color w:val="96607D"/>
      <w:u w:val="single"/>
    </w:rPr>
  </w:style>
  <w:style w:type="paragraph" w:customStyle="1" w:styleId="msonormal0">
    <w:name w:val="msonormal"/>
    <w:basedOn w:val="Normal"/>
    <w:rsid w:val="00163F3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163F3E"/>
    <w:pPr>
      <w:widowControl/>
      <w:autoSpaceDE/>
      <w:autoSpaceDN/>
      <w:spacing w:before="100" w:beforeAutospacing="1" w:after="100" w:afterAutospacing="1"/>
      <w:jc w:val="right"/>
    </w:pPr>
    <w:rPr>
      <w:rFonts w:ascii="Times New Roman" w:eastAsia="Times New Roman" w:hAnsi="Times New Roman" w:cs="Times New Roman"/>
      <w:sz w:val="24"/>
      <w:szCs w:val="24"/>
    </w:rPr>
  </w:style>
  <w:style w:type="paragraph" w:customStyle="1" w:styleId="xl66">
    <w:name w:val="xl66"/>
    <w:basedOn w:val="Normal"/>
    <w:rsid w:val="00163F3E"/>
    <w:pPr>
      <w:widowControl/>
      <w:pBdr>
        <w:top w:val="single" w:sz="4" w:space="0" w:color="auto"/>
        <w:left w:val="single" w:sz="4" w:space="0" w:color="auto"/>
        <w:bottom w:val="single" w:sz="4" w:space="0" w:color="auto"/>
        <w:right w:val="single" w:sz="4" w:space="0" w:color="auto"/>
      </w:pBdr>
      <w:shd w:val="clear" w:color="000000" w:fill="C0E6F5"/>
      <w:autoSpaceDE/>
      <w:autoSpaceDN/>
      <w:spacing w:before="100" w:beforeAutospacing="1" w:after="100" w:afterAutospacing="1"/>
      <w:jc w:val="right"/>
    </w:pPr>
    <w:rPr>
      <w:rFonts w:ascii="Arial" w:eastAsia="Times New Roman" w:hAnsi="Arial" w:cs="Arial"/>
      <w:b/>
      <w:bCs/>
      <w:sz w:val="24"/>
      <w:szCs w:val="24"/>
    </w:rPr>
  </w:style>
  <w:style w:type="paragraph" w:customStyle="1" w:styleId="xl67">
    <w:name w:val="xl67"/>
    <w:basedOn w:val="Normal"/>
    <w:rsid w:val="00163F3E"/>
    <w:pPr>
      <w:widowControl/>
      <w:autoSpaceDE/>
      <w:autoSpaceDN/>
      <w:spacing w:before="100" w:beforeAutospacing="1" w:after="100" w:afterAutospacing="1"/>
      <w:jc w:val="right"/>
    </w:pPr>
    <w:rPr>
      <w:rFonts w:ascii="Times New Roman" w:eastAsia="Times New Roman" w:hAnsi="Times New Roman" w:cs="Times New Roman"/>
      <w:sz w:val="24"/>
      <w:szCs w:val="24"/>
    </w:rPr>
  </w:style>
  <w:style w:type="paragraph" w:customStyle="1" w:styleId="xl68">
    <w:name w:val="xl68"/>
    <w:basedOn w:val="Normal"/>
    <w:rsid w:val="00163F3E"/>
    <w:pPr>
      <w:widowControl/>
      <w:pBdr>
        <w:top w:val="single" w:sz="4" w:space="0" w:color="auto"/>
        <w:left w:val="single" w:sz="4" w:space="0" w:color="auto"/>
        <w:bottom w:val="single" w:sz="4" w:space="0" w:color="auto"/>
        <w:right w:val="single" w:sz="4" w:space="0" w:color="auto"/>
      </w:pBdr>
      <w:shd w:val="clear" w:color="000000" w:fill="C0E6F5"/>
      <w:autoSpaceDE/>
      <w:autoSpaceDN/>
      <w:spacing w:before="100" w:beforeAutospacing="1" w:after="100" w:afterAutospacing="1"/>
    </w:pPr>
    <w:rPr>
      <w:rFonts w:ascii="Arial" w:eastAsia="Times New Roman" w:hAnsi="Arial" w:cs="Arial"/>
      <w:sz w:val="24"/>
      <w:szCs w:val="24"/>
    </w:rPr>
  </w:style>
  <w:style w:type="paragraph" w:customStyle="1" w:styleId="xl69">
    <w:name w:val="xl69"/>
    <w:basedOn w:val="Normal"/>
    <w:rsid w:val="00163F3E"/>
    <w:pPr>
      <w:widowControl/>
      <w:pBdr>
        <w:top w:val="single" w:sz="4" w:space="0" w:color="auto"/>
        <w:left w:val="single" w:sz="4" w:space="0" w:color="auto"/>
        <w:bottom w:val="single" w:sz="4" w:space="0" w:color="auto"/>
        <w:right w:val="single" w:sz="4" w:space="0" w:color="auto"/>
      </w:pBdr>
      <w:shd w:val="clear" w:color="000000" w:fill="C0E6F5"/>
      <w:autoSpaceDE/>
      <w:autoSpaceDN/>
      <w:spacing w:before="100" w:beforeAutospacing="1" w:after="100" w:afterAutospacing="1"/>
      <w:jc w:val="center"/>
    </w:pPr>
    <w:rPr>
      <w:rFonts w:ascii="Arial" w:eastAsia="Times New Roman" w:hAnsi="Arial" w:cs="Arial"/>
      <w:b/>
      <w:bCs/>
      <w:sz w:val="24"/>
      <w:szCs w:val="24"/>
    </w:rPr>
  </w:style>
  <w:style w:type="paragraph" w:customStyle="1" w:styleId="xl70">
    <w:name w:val="xl70"/>
    <w:basedOn w:val="Normal"/>
    <w:rsid w:val="00163F3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1">
    <w:name w:val="xl71"/>
    <w:basedOn w:val="Normal"/>
    <w:rsid w:val="00163F3E"/>
    <w:pPr>
      <w:widowControl/>
      <w:pBdr>
        <w:top w:val="single" w:sz="4" w:space="0" w:color="auto"/>
        <w:left w:val="single" w:sz="4" w:space="0" w:color="auto"/>
        <w:bottom w:val="single" w:sz="4" w:space="0" w:color="auto"/>
        <w:right w:val="single" w:sz="4" w:space="0" w:color="auto"/>
      </w:pBdr>
      <w:shd w:val="clear" w:color="000000" w:fill="C0E6F5"/>
      <w:autoSpaceDE/>
      <w:autoSpaceDN/>
      <w:spacing w:before="100" w:beforeAutospacing="1" w:after="100" w:afterAutospacing="1"/>
    </w:pPr>
    <w:rPr>
      <w:rFonts w:ascii="Arial" w:eastAsia="Times New Roman" w:hAnsi="Arial" w:cs="Arial"/>
      <w:sz w:val="24"/>
      <w:szCs w:val="24"/>
    </w:rPr>
  </w:style>
  <w:style w:type="paragraph" w:customStyle="1" w:styleId="xl72">
    <w:name w:val="xl72"/>
    <w:basedOn w:val="Normal"/>
    <w:rsid w:val="00163F3E"/>
    <w:pPr>
      <w:widowControl/>
      <w:pBdr>
        <w:top w:val="single" w:sz="4" w:space="0" w:color="auto"/>
        <w:left w:val="single" w:sz="4" w:space="0" w:color="auto"/>
        <w:bottom w:val="single" w:sz="4" w:space="0" w:color="auto"/>
        <w:right w:val="single" w:sz="4" w:space="0" w:color="auto"/>
      </w:pBdr>
      <w:shd w:val="clear" w:color="000000" w:fill="C0E6F5"/>
      <w:autoSpaceDE/>
      <w:autoSpaceDN/>
      <w:spacing w:before="100" w:beforeAutospacing="1" w:after="100" w:afterAutospacing="1"/>
      <w:jc w:val="center"/>
    </w:pPr>
    <w:rPr>
      <w:rFonts w:ascii="Arial" w:eastAsia="Times New Roman" w:hAnsi="Arial" w:cs="Arial"/>
      <w:sz w:val="24"/>
      <w:szCs w:val="24"/>
    </w:rPr>
  </w:style>
  <w:style w:type="paragraph" w:customStyle="1" w:styleId="xl74">
    <w:name w:val="xl74"/>
    <w:basedOn w:val="Normal"/>
    <w:rsid w:val="00163F3E"/>
    <w:pPr>
      <w:widowControl/>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75">
    <w:name w:val="xl75"/>
    <w:basedOn w:val="Normal"/>
    <w:rsid w:val="00163F3E"/>
    <w:pPr>
      <w:widowControl/>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76">
    <w:name w:val="xl76"/>
    <w:basedOn w:val="Normal"/>
    <w:rsid w:val="00163F3E"/>
    <w:pPr>
      <w:widowControl/>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77">
    <w:name w:val="xl77"/>
    <w:basedOn w:val="Normal"/>
    <w:rsid w:val="00163F3E"/>
    <w:pPr>
      <w:widowControl/>
      <w:shd w:val="clear" w:color="000000" w:fill="F2F2F2"/>
      <w:autoSpaceDE/>
      <w:autoSpaceDN/>
      <w:spacing w:before="100" w:beforeAutospacing="1" w:after="100" w:afterAutospacing="1"/>
    </w:pPr>
    <w:rPr>
      <w:rFonts w:ascii="Times New Roman" w:eastAsia="Times New Roman" w:hAnsi="Times New Roman" w:cs="Times New Roman"/>
      <w:b/>
      <w:bCs/>
      <w:color w:val="333333"/>
      <w:sz w:val="24"/>
      <w:szCs w:val="24"/>
    </w:rPr>
  </w:style>
  <w:style w:type="paragraph" w:customStyle="1" w:styleId="xl78">
    <w:name w:val="xl78"/>
    <w:basedOn w:val="Normal"/>
    <w:rsid w:val="00163F3E"/>
    <w:pPr>
      <w:widowControl/>
      <w:shd w:val="clear" w:color="000000" w:fill="F2F2F2"/>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9">
    <w:name w:val="xl79"/>
    <w:basedOn w:val="Normal"/>
    <w:rsid w:val="00163F3E"/>
    <w:pPr>
      <w:widowControl/>
      <w:shd w:val="clear" w:color="000000" w:fill="F2F2F2"/>
      <w:autoSpaceDE/>
      <w:autoSpaceDN/>
      <w:spacing w:before="100" w:beforeAutospacing="1" w:after="100" w:afterAutospacing="1"/>
      <w:jc w:val="right"/>
    </w:pPr>
    <w:rPr>
      <w:rFonts w:ascii="Times New Roman" w:eastAsia="Times New Roman" w:hAnsi="Times New Roman" w:cs="Times New Roman"/>
      <w:b/>
      <w:bCs/>
      <w:color w:val="333333"/>
      <w:sz w:val="24"/>
      <w:szCs w:val="24"/>
    </w:rPr>
  </w:style>
  <w:style w:type="paragraph" w:customStyle="1" w:styleId="xl80">
    <w:name w:val="xl80"/>
    <w:basedOn w:val="Normal"/>
    <w:rsid w:val="00163F3E"/>
    <w:pPr>
      <w:widowControl/>
      <w:shd w:val="clear" w:color="000000" w:fill="F2F2F2"/>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81">
    <w:name w:val="xl81"/>
    <w:basedOn w:val="Normal"/>
    <w:rsid w:val="00163F3E"/>
    <w:pPr>
      <w:widowControl/>
      <w:shd w:val="clear" w:color="000000" w:fill="C1F0C8"/>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82">
    <w:name w:val="xl82"/>
    <w:basedOn w:val="Normal"/>
    <w:rsid w:val="00163F3E"/>
    <w:pPr>
      <w:widowControl/>
      <w:shd w:val="clear" w:color="000000" w:fill="C1F0C8"/>
      <w:autoSpaceDE/>
      <w:autoSpaceDN/>
      <w:spacing w:before="100" w:beforeAutospacing="1" w:after="100" w:afterAutospacing="1"/>
      <w:jc w:val="right"/>
    </w:pPr>
    <w:rPr>
      <w:rFonts w:ascii="Times New Roman" w:eastAsia="Times New Roman" w:hAnsi="Times New Roman" w:cs="Times New Roman"/>
      <w:sz w:val="24"/>
      <w:szCs w:val="24"/>
    </w:rPr>
  </w:style>
  <w:style w:type="paragraph" w:customStyle="1" w:styleId="xl83">
    <w:name w:val="xl83"/>
    <w:basedOn w:val="Normal"/>
    <w:rsid w:val="00163F3E"/>
    <w:pPr>
      <w:widowControl/>
      <w:shd w:val="clear" w:color="000000" w:fill="C1F0C8"/>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84">
    <w:name w:val="xl84"/>
    <w:basedOn w:val="Normal"/>
    <w:rsid w:val="00163F3E"/>
    <w:pPr>
      <w:widowControl/>
      <w:shd w:val="clear" w:color="000000" w:fill="C1F0C8"/>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85">
    <w:name w:val="xl85"/>
    <w:basedOn w:val="Normal"/>
    <w:rsid w:val="00163F3E"/>
    <w:pPr>
      <w:widowControl/>
      <w:shd w:val="clear" w:color="000000" w:fill="C1F0C8"/>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86">
    <w:name w:val="xl86"/>
    <w:basedOn w:val="Normal"/>
    <w:rsid w:val="00163F3E"/>
    <w:pPr>
      <w:widowControl/>
      <w:shd w:val="clear" w:color="000000" w:fill="C1F0C8"/>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87">
    <w:name w:val="xl87"/>
    <w:basedOn w:val="Normal"/>
    <w:rsid w:val="00163F3E"/>
    <w:pPr>
      <w:widowControl/>
      <w:shd w:val="clear" w:color="000000" w:fill="FBE2D5"/>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88">
    <w:name w:val="xl88"/>
    <w:basedOn w:val="Normal"/>
    <w:rsid w:val="00163F3E"/>
    <w:pPr>
      <w:widowControl/>
      <w:shd w:val="clear" w:color="000000" w:fill="FBE2D5"/>
      <w:autoSpaceDE/>
      <w:autoSpaceDN/>
      <w:spacing w:before="100" w:beforeAutospacing="1" w:after="100" w:afterAutospacing="1"/>
      <w:jc w:val="right"/>
    </w:pPr>
    <w:rPr>
      <w:rFonts w:ascii="Times New Roman" w:eastAsia="Times New Roman" w:hAnsi="Times New Roman" w:cs="Times New Roman"/>
      <w:sz w:val="24"/>
      <w:szCs w:val="24"/>
    </w:rPr>
  </w:style>
  <w:style w:type="paragraph" w:customStyle="1" w:styleId="xl89">
    <w:name w:val="xl89"/>
    <w:basedOn w:val="Normal"/>
    <w:rsid w:val="00163F3E"/>
    <w:pPr>
      <w:widowControl/>
      <w:shd w:val="clear" w:color="000000" w:fill="FBE2D5"/>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90">
    <w:name w:val="xl90"/>
    <w:basedOn w:val="Normal"/>
    <w:rsid w:val="00163F3E"/>
    <w:pPr>
      <w:widowControl/>
      <w:shd w:val="clear" w:color="000000" w:fill="FBE2D5"/>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1">
    <w:name w:val="xl91"/>
    <w:basedOn w:val="Normal"/>
    <w:rsid w:val="00163F3E"/>
    <w:pPr>
      <w:widowControl/>
      <w:shd w:val="clear" w:color="000000" w:fill="FBE2D5"/>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92">
    <w:name w:val="xl92"/>
    <w:basedOn w:val="Normal"/>
    <w:rsid w:val="00163F3E"/>
    <w:pPr>
      <w:widowControl/>
      <w:shd w:val="clear" w:color="000000" w:fill="FBE2D5"/>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3">
    <w:name w:val="xl93"/>
    <w:basedOn w:val="Normal"/>
    <w:rsid w:val="00163F3E"/>
    <w:pPr>
      <w:widowControl/>
      <w:shd w:val="clear" w:color="000000" w:fill="C0E6F5"/>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94">
    <w:name w:val="xl94"/>
    <w:basedOn w:val="Normal"/>
    <w:rsid w:val="00163F3E"/>
    <w:pPr>
      <w:widowControl/>
      <w:shd w:val="clear" w:color="000000" w:fill="C0E6F5"/>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5">
    <w:name w:val="xl95"/>
    <w:basedOn w:val="Normal"/>
    <w:rsid w:val="00163F3E"/>
    <w:pPr>
      <w:widowControl/>
      <w:shd w:val="clear" w:color="000000" w:fill="C0E6F5"/>
      <w:autoSpaceDE/>
      <w:autoSpaceDN/>
      <w:spacing w:before="100" w:beforeAutospacing="1" w:after="100" w:afterAutospacing="1"/>
      <w:jc w:val="right"/>
    </w:pPr>
    <w:rPr>
      <w:rFonts w:ascii="Times New Roman" w:eastAsia="Times New Roman" w:hAnsi="Times New Roman" w:cs="Times New Roman"/>
      <w:b/>
      <w:bCs/>
      <w:sz w:val="24"/>
      <w:szCs w:val="24"/>
    </w:rPr>
  </w:style>
  <w:style w:type="paragraph" w:customStyle="1" w:styleId="xl96">
    <w:name w:val="xl96"/>
    <w:basedOn w:val="Normal"/>
    <w:rsid w:val="00163F3E"/>
    <w:pPr>
      <w:widowControl/>
      <w:shd w:val="clear" w:color="000000" w:fill="C0E6F5"/>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t-10-9-kurz-s">
    <w:name w:val="t-10-9-kurz-s"/>
    <w:basedOn w:val="Normal"/>
    <w:rsid w:val="00163F3E"/>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paragraph" w:customStyle="1" w:styleId="xl73">
    <w:name w:val="xl73"/>
    <w:basedOn w:val="Normal"/>
    <w:rsid w:val="00163F3E"/>
    <w:pPr>
      <w:widowControl/>
      <w:shd w:val="clear" w:color="000000" w:fill="C0E6F5"/>
      <w:autoSpaceDE/>
      <w:autoSpaceDN/>
      <w:spacing w:before="100" w:beforeAutospacing="1" w:after="100" w:afterAutospacing="1"/>
    </w:pPr>
    <w:rPr>
      <w:rFonts w:ascii="Times New Roman" w:eastAsia="Times New Roman" w:hAnsi="Times New Roman" w:cs="Times New Roman"/>
      <w:sz w:val="24"/>
      <w:szCs w:val="24"/>
    </w:rPr>
  </w:style>
  <w:style w:type="paragraph" w:styleId="Sadraj2">
    <w:name w:val="toc 2"/>
    <w:basedOn w:val="Normal"/>
    <w:next w:val="Normal"/>
    <w:autoRedefine/>
    <w:uiPriority w:val="39"/>
    <w:unhideWhenUsed/>
    <w:rsid w:val="00163F3E"/>
    <w:pPr>
      <w:widowControl/>
      <w:autoSpaceDE/>
      <w:autoSpaceDN/>
      <w:spacing w:after="100" w:line="259" w:lineRule="auto"/>
      <w:ind w:left="220"/>
    </w:pPr>
    <w:rPr>
      <w:rFonts w:asciiTheme="minorHAnsi" w:eastAsiaTheme="minorEastAsia" w:hAnsiTheme="minorHAnsi" w:cs="Times New Roman"/>
    </w:rPr>
  </w:style>
  <w:style w:type="paragraph" w:styleId="Sadraj3">
    <w:name w:val="toc 3"/>
    <w:basedOn w:val="Normal"/>
    <w:next w:val="Normal"/>
    <w:autoRedefine/>
    <w:uiPriority w:val="39"/>
    <w:unhideWhenUsed/>
    <w:rsid w:val="00163F3E"/>
    <w:pPr>
      <w:widowControl/>
      <w:autoSpaceDE/>
      <w:autoSpaceDN/>
      <w:spacing w:after="100" w:line="259" w:lineRule="auto"/>
      <w:ind w:left="440"/>
    </w:pPr>
    <w:rPr>
      <w:rFonts w:asciiTheme="minorHAnsi" w:eastAsiaTheme="minorEastAsia" w:hAnsiTheme="minorHAnsi" w:cs="Times New Roman"/>
    </w:rPr>
  </w:style>
  <w:style w:type="paragraph" w:styleId="Zaglavlje">
    <w:name w:val="header"/>
    <w:basedOn w:val="Normal"/>
    <w:link w:val="ZaglavljeChar"/>
    <w:uiPriority w:val="99"/>
    <w:unhideWhenUsed/>
    <w:rsid w:val="00163F3E"/>
    <w:pPr>
      <w:tabs>
        <w:tab w:val="center" w:pos="4513"/>
        <w:tab w:val="right" w:pos="9026"/>
      </w:tabs>
    </w:pPr>
  </w:style>
  <w:style w:type="character" w:customStyle="1" w:styleId="ZaglavljeChar">
    <w:name w:val="Zaglavlje Char"/>
    <w:basedOn w:val="Zadanifontodlomka"/>
    <w:link w:val="Zaglavlje"/>
    <w:uiPriority w:val="99"/>
    <w:rsid w:val="00163F3E"/>
    <w:rPr>
      <w:rFonts w:ascii="Calibri" w:eastAsia="Calibri" w:hAnsi="Calibri" w:cs="Calibri"/>
    </w:rPr>
  </w:style>
  <w:style w:type="paragraph" w:styleId="Podnoje">
    <w:name w:val="footer"/>
    <w:basedOn w:val="Normal"/>
    <w:link w:val="PodnojeChar"/>
    <w:uiPriority w:val="99"/>
    <w:unhideWhenUsed/>
    <w:rsid w:val="00163F3E"/>
    <w:pPr>
      <w:tabs>
        <w:tab w:val="center" w:pos="4513"/>
        <w:tab w:val="right" w:pos="9026"/>
      </w:tabs>
    </w:pPr>
  </w:style>
  <w:style w:type="character" w:customStyle="1" w:styleId="PodnojeChar">
    <w:name w:val="Podnožje Char"/>
    <w:basedOn w:val="Zadanifontodlomka"/>
    <w:link w:val="Podnoje"/>
    <w:uiPriority w:val="99"/>
    <w:rsid w:val="00163F3E"/>
    <w:rPr>
      <w:rFonts w:ascii="Calibri" w:eastAsia="Calibri" w:hAnsi="Calibri" w:cs="Calibri"/>
    </w:rPr>
  </w:style>
  <w:style w:type="character" w:customStyle="1" w:styleId="TijelotekstaChar">
    <w:name w:val="Tijelo teksta Char"/>
    <w:basedOn w:val="Zadanifontodlomka"/>
    <w:link w:val="Tijeloteksta"/>
    <w:uiPriority w:val="1"/>
    <w:rsid w:val="00C87E77"/>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7495-A4AF-4214-B0EE-4F45DE5A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4363</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rptIzvjestaji_IzvrsenjeProracuna3_06_ProgramskaKlasifikacija</vt:lpstr>
    </vt:vector>
  </TitlesOfParts>
  <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rptIzvjestaji_IzvrsenjeProracuna3_06_ProgramskaKlasifikacija</dc:title>
  <dc:creator>Vanja Bali</dc:creator>
  <cp:lastModifiedBy>Mirka Latas</cp:lastModifiedBy>
  <cp:revision>4</cp:revision>
  <cp:lastPrinted>2026-05-18T08:36:00Z</cp:lastPrinted>
  <dcterms:created xsi:type="dcterms:W3CDTF">2026-05-08T10:12:00Z</dcterms:created>
  <dcterms:modified xsi:type="dcterms:W3CDTF">2026-05-27T07:29:00Z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LastSaved">
    <vt:filetime>2025-09-23T00:00:00Z</vt:filetime>
  </property>
  <property fmtid="{D5CDD505-2E9C-101B-9397-08002B2CF9AE}" pid="4" name="Producer">
    <vt:lpwstr>Microsoft: Print To PDF</vt:lpwstr>
  </property>
</Properties>
</file>