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3065" w14:textId="77777777" w:rsidR="008D522A" w:rsidRPr="00BC6BD0" w:rsidRDefault="008D522A" w:rsidP="008D522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E167512" w14:textId="77777777" w:rsidR="001A1CD8" w:rsidRPr="00BC6BD0" w:rsidRDefault="001A1CD8" w:rsidP="001A1CD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E962056" w14:textId="3AEFB8D2" w:rsidR="001A1CD8" w:rsidRPr="00BC6BD0" w:rsidRDefault="001A1CD8" w:rsidP="001A1CD8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18. stavak 1. Zakona o proračunu (“Narodne novine”, broj 144/21)</w:t>
      </w:r>
      <w:r w:rsidRPr="00BC6BD0">
        <w:rPr>
          <w:rFonts w:asciiTheme="minorHAnsi" w:hAnsiTheme="minorHAnsi" w:cstheme="minorHAnsi"/>
          <w:sz w:val="24"/>
          <w:szCs w:val="24"/>
        </w:rPr>
        <w:t xml:space="preserve"> i  članka </w:t>
      </w:r>
      <w:r w:rsidR="00C6001F" w:rsidRPr="00BC6BD0">
        <w:rPr>
          <w:rFonts w:asciiTheme="minorHAnsi" w:hAnsiTheme="minorHAnsi" w:cstheme="minorHAnsi"/>
          <w:sz w:val="24"/>
          <w:szCs w:val="24"/>
        </w:rPr>
        <w:t>30</w:t>
      </w:r>
      <w:r w:rsidRPr="00BC6BD0">
        <w:rPr>
          <w:rFonts w:asciiTheme="minorHAnsi" w:hAnsiTheme="minorHAnsi" w:cstheme="minorHAnsi"/>
          <w:sz w:val="24"/>
          <w:szCs w:val="24"/>
        </w:rPr>
        <w:t xml:space="preserve">. Statuta Općine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 xml:space="preserve"> ( Službeni vjesnik Vukovarsko-srijemske županije br. 04/21</w:t>
      </w:r>
      <w:r w:rsidR="00A87B00">
        <w:rPr>
          <w:rFonts w:asciiTheme="minorHAnsi" w:hAnsiTheme="minorHAnsi" w:cstheme="minorHAnsi"/>
          <w:sz w:val="24"/>
          <w:szCs w:val="24"/>
        </w:rPr>
        <w:t>, 08/25 i 14/25</w:t>
      </w:r>
      <w:r w:rsidRPr="00BC6BD0">
        <w:rPr>
          <w:rFonts w:asciiTheme="minorHAnsi" w:hAnsiTheme="minorHAnsi" w:cstheme="minorHAnsi"/>
          <w:sz w:val="24"/>
          <w:szCs w:val="24"/>
        </w:rPr>
        <w:t xml:space="preserve">), Općinsko vijeće Općine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 xml:space="preserve">, na </w:t>
      </w:r>
      <w:r w:rsidR="00A87B00">
        <w:rPr>
          <w:rFonts w:asciiTheme="minorHAnsi" w:hAnsiTheme="minorHAnsi" w:cstheme="minorHAnsi"/>
          <w:sz w:val="24"/>
          <w:szCs w:val="24"/>
        </w:rPr>
        <w:t xml:space="preserve">8. </w:t>
      </w:r>
      <w:r w:rsidRPr="00BC6BD0">
        <w:rPr>
          <w:rFonts w:asciiTheme="minorHAnsi" w:hAnsiTheme="minorHAnsi" w:cstheme="minorHAnsi"/>
          <w:sz w:val="24"/>
          <w:szCs w:val="24"/>
        </w:rPr>
        <w:t xml:space="preserve">sjednici održanoj </w:t>
      </w:r>
      <w:r w:rsidR="00A87B00">
        <w:rPr>
          <w:rFonts w:asciiTheme="minorHAnsi" w:hAnsiTheme="minorHAnsi" w:cstheme="minorHAnsi"/>
          <w:sz w:val="24"/>
          <w:szCs w:val="24"/>
        </w:rPr>
        <w:t>29. prosinca 2025</w:t>
      </w:r>
      <w:r w:rsidRPr="00BC6BD0">
        <w:rPr>
          <w:rFonts w:asciiTheme="minorHAnsi" w:hAnsiTheme="minorHAnsi" w:cstheme="minorHAnsi"/>
          <w:sz w:val="24"/>
          <w:szCs w:val="24"/>
        </w:rPr>
        <w:t xml:space="preserve"> godine,  donijelo je:</w:t>
      </w:r>
    </w:p>
    <w:p w14:paraId="20635331" w14:textId="77777777" w:rsidR="003200EA" w:rsidRPr="00BC6BD0" w:rsidRDefault="003200EA" w:rsidP="001A1C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7B5160" w14:textId="0E1D9EF7" w:rsidR="008D522A" w:rsidRPr="00BC6BD0" w:rsidRDefault="007E5C21" w:rsidP="00263E2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II. 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>IZMJEN</w:t>
      </w:r>
      <w:r w:rsidR="00271A3E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>I DOPUN</w:t>
      </w:r>
      <w:r w:rsidR="00271A3E">
        <w:rPr>
          <w:rFonts w:asciiTheme="minorHAnsi" w:hAnsiTheme="minorHAnsi" w:cstheme="minorHAnsi"/>
          <w:b/>
          <w:sz w:val="24"/>
          <w:szCs w:val="24"/>
        </w:rPr>
        <w:t>E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D522A" w:rsidRPr="00BC6BD0">
        <w:rPr>
          <w:rFonts w:asciiTheme="minorHAnsi" w:hAnsiTheme="minorHAnsi" w:cstheme="minorHAnsi"/>
          <w:b/>
          <w:sz w:val="24"/>
          <w:szCs w:val="24"/>
        </w:rPr>
        <w:t>ODLUK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>E</w:t>
      </w:r>
    </w:p>
    <w:p w14:paraId="1EED89CC" w14:textId="5ABF1A16" w:rsidR="00224177" w:rsidRPr="00BC6BD0" w:rsidRDefault="008D522A" w:rsidP="00263E2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BD0">
        <w:rPr>
          <w:rFonts w:asciiTheme="minorHAnsi" w:hAnsiTheme="minorHAnsi" w:cstheme="minorHAnsi"/>
          <w:b/>
          <w:sz w:val="24"/>
          <w:szCs w:val="24"/>
        </w:rPr>
        <w:t>O IZV</w:t>
      </w:r>
      <w:r w:rsidR="0057483F" w:rsidRPr="00BC6BD0">
        <w:rPr>
          <w:rFonts w:asciiTheme="minorHAnsi" w:hAnsiTheme="minorHAnsi" w:cstheme="minorHAnsi"/>
          <w:b/>
          <w:sz w:val="24"/>
          <w:szCs w:val="24"/>
        </w:rPr>
        <w:t>RŠ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>AVA</w:t>
      </w:r>
      <w:r w:rsidR="0057483F" w:rsidRPr="00BC6BD0">
        <w:rPr>
          <w:rFonts w:asciiTheme="minorHAnsi" w:hAnsiTheme="minorHAnsi" w:cstheme="minorHAnsi"/>
          <w:b/>
          <w:sz w:val="24"/>
          <w:szCs w:val="24"/>
        </w:rPr>
        <w:t xml:space="preserve">NJU PRORAČUNA OPĆINE </w:t>
      </w:r>
      <w:r w:rsidR="00C6001F" w:rsidRPr="00BC6BD0">
        <w:rPr>
          <w:rFonts w:asciiTheme="minorHAnsi" w:hAnsiTheme="minorHAnsi" w:cstheme="minorHAnsi"/>
          <w:b/>
          <w:sz w:val="24"/>
          <w:szCs w:val="24"/>
        </w:rPr>
        <w:t xml:space="preserve">LOVAS </w:t>
      </w:r>
      <w:r w:rsidR="00CF21EE" w:rsidRPr="00BC6BD0">
        <w:rPr>
          <w:rFonts w:asciiTheme="minorHAnsi" w:hAnsiTheme="minorHAnsi" w:cstheme="minorHAnsi"/>
          <w:b/>
          <w:sz w:val="24"/>
          <w:szCs w:val="24"/>
        </w:rPr>
        <w:t>ZA 202</w:t>
      </w:r>
      <w:r w:rsidR="00C6001F" w:rsidRPr="00BC6BD0">
        <w:rPr>
          <w:rFonts w:asciiTheme="minorHAnsi" w:hAnsiTheme="minorHAnsi" w:cstheme="minorHAnsi"/>
          <w:b/>
          <w:sz w:val="24"/>
          <w:szCs w:val="24"/>
        </w:rPr>
        <w:t>5</w:t>
      </w:r>
      <w:r w:rsidR="00CF30B3" w:rsidRPr="00BC6BD0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BC6BD0">
        <w:rPr>
          <w:rFonts w:asciiTheme="minorHAnsi" w:hAnsiTheme="minorHAnsi" w:cstheme="minorHAnsi"/>
          <w:b/>
          <w:sz w:val="24"/>
          <w:szCs w:val="24"/>
        </w:rPr>
        <w:t>GODINU</w:t>
      </w:r>
    </w:p>
    <w:p w14:paraId="19CC1A3F" w14:textId="77777777" w:rsidR="003200EA" w:rsidRPr="00BC6BD0" w:rsidRDefault="003200EA" w:rsidP="008D52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17B323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I. OP</w:t>
      </w:r>
      <w:r w:rsidR="004B5D8B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Ć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E ODREDBE</w:t>
      </w:r>
    </w:p>
    <w:p w14:paraId="16400DCC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1.</w:t>
      </w:r>
    </w:p>
    <w:p w14:paraId="325E1AE9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Ovom Odlukom uređuje se struktura prihoda i primitaka te rashoda i izdataka Proračuna Općine 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Lovas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za 202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. g. (dalje u tekstu: Proračun) i njegovo izvršavanje, </w:t>
      </w:r>
      <w:r w:rsidRPr="00BC6BD0">
        <w:rPr>
          <w:rFonts w:asciiTheme="minorHAnsi" w:hAnsiTheme="minorHAnsi" w:cstheme="minorHAnsi"/>
          <w:color w:val="231F20"/>
          <w:sz w:val="24"/>
          <w:szCs w:val="24"/>
        </w:rPr>
        <w:t xml:space="preserve">opseg zaduživanja i jamstava Općine </w:t>
      </w:r>
      <w:r w:rsidR="00C6001F" w:rsidRPr="00BC6BD0">
        <w:rPr>
          <w:rFonts w:asciiTheme="minorHAnsi" w:hAnsiTheme="minorHAnsi" w:cstheme="minorHAnsi"/>
          <w:color w:val="231F20"/>
          <w:sz w:val="24"/>
          <w:szCs w:val="24"/>
        </w:rPr>
        <w:t>Lovas</w:t>
      </w:r>
      <w:r w:rsidRPr="00BC6BD0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upravljanje financijskom i nefinancijskom imovinom, te druga pitanja u izvršavanju Proračuna.</w:t>
      </w:r>
    </w:p>
    <w:p w14:paraId="5F3B2147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A788951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D38D12C" w14:textId="77777777" w:rsidR="006049A6" w:rsidRPr="00BC6BD0" w:rsidRDefault="006049A6" w:rsidP="006049A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II. STRUKTURA PRORA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UNA</w:t>
      </w:r>
    </w:p>
    <w:p w14:paraId="07BD82CB" w14:textId="77777777" w:rsidR="003316FE" w:rsidRPr="00BC6BD0" w:rsidRDefault="006049A6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2.</w:t>
      </w:r>
    </w:p>
    <w:p w14:paraId="0C4F5854" w14:textId="77777777" w:rsidR="006049A6" w:rsidRPr="00BC6BD0" w:rsidRDefault="006049A6" w:rsidP="006049A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Proračun se sastoji od plana za proračunsku 202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. godinu i projekcija za sljedeće dvije godine, a sadrži opći i posebni dio i obrazloženje proračuna.</w:t>
      </w:r>
    </w:p>
    <w:p w14:paraId="5AFC32EE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 dio proračuna sadrži:</w:t>
      </w:r>
    </w:p>
    <w:p w14:paraId="183AB8F1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– sažetak Računa prihoda i rashoda i Računa financiranja</w:t>
      </w:r>
    </w:p>
    <w:p w14:paraId="1FD5BF48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– Račun prihoda i rashoda i Račun financiranja.</w:t>
      </w:r>
    </w:p>
    <w:p w14:paraId="6617FCCE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414A47E6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Posebni dio proračuna sastoji se od plana rashoda i izdataka proračuna Općine 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Lovas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iskazanih po organizacijskoj klasifikaciji, izvorima financiranja i ekonomskoj klasifikaciji, raspoređenih u programe koji se sastoje od aktivnosti i projekata.</w:t>
      </w:r>
    </w:p>
    <w:p w14:paraId="59B50CF5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11BEFB02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  <w:r w:rsidRPr="00BC6BD0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Obrazloženje proračuna sastoji se od obrazloženja općeg dijela proračuna i obrazloženja posebnog dijela proračuna.</w:t>
      </w:r>
    </w:p>
    <w:p w14:paraId="66B033B2" w14:textId="77777777" w:rsidR="0057483F" w:rsidRPr="00BC6BD0" w:rsidRDefault="0057483F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0BC27CE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III. IZVRŠAVANJE PRORA</w:t>
      </w:r>
      <w:r w:rsidR="002358D5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UNA</w:t>
      </w:r>
    </w:p>
    <w:p w14:paraId="1D4FD225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A3D93C9" w14:textId="77777777" w:rsidR="0057483F" w:rsidRPr="00BC6BD0" w:rsidRDefault="008D522A" w:rsidP="0057483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75B3E4A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Proračunska sredstva koristit </w:t>
      </w:r>
      <w:r w:rsidR="00D14729" w:rsidRPr="00BC6BD0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e se samo za namjene određene Proračunom.</w:t>
      </w:r>
    </w:p>
    <w:p w14:paraId="12718689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842ED98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2AA1A00F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Nalogodavac i odgovorna osoba za izvršavanje Proračuna u cjelini je Općinski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načelnik.</w:t>
      </w:r>
    </w:p>
    <w:p w14:paraId="15863000" w14:textId="77777777" w:rsidR="003616EE" w:rsidRPr="00BC6BD0" w:rsidRDefault="003616EE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7EC2D97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1A9DDF89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Ako se u tijeku proračunske godine zbog nastanka novih obveza za Prorač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un ili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zbog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promjena gospodarskih kretanja povećaju ra</w:t>
      </w:r>
      <w:r w:rsidR="000677D5" w:rsidRPr="00BC6BD0">
        <w:rPr>
          <w:rFonts w:asciiTheme="minorHAnsi" w:hAnsiTheme="minorHAnsi" w:cstheme="minorHAnsi"/>
          <w:color w:val="000000"/>
          <w:sz w:val="24"/>
          <w:szCs w:val="24"/>
        </w:rPr>
        <w:t>shodi ili izdaci, odnosno smanj</w:t>
      </w:r>
      <w:r w:rsidR="00557D55" w:rsidRPr="00BC6BD0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prihodi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ili primici Proračuna, Općinski načel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nik može obustaviti izvršavanje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pojedinih rashoda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ili izdataka najviše 45 dana.</w:t>
      </w:r>
    </w:p>
    <w:p w14:paraId="359550E7" w14:textId="77777777" w:rsidR="006B4C05" w:rsidRPr="00BC6BD0" w:rsidRDefault="006B4C05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4D885B" w14:textId="77777777" w:rsidR="003616EE" w:rsidRPr="00BC6BD0" w:rsidRDefault="008D522A" w:rsidP="00263E2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donosi privremene mjere obustave. Ako se za vrijeme provođenja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mjera privremene obustave izvršavanja Proračuna, Prorač</w:t>
      </w:r>
      <w:r w:rsidR="0023337A" w:rsidRPr="00BC6BD0">
        <w:rPr>
          <w:rFonts w:asciiTheme="minorHAnsi" w:hAnsiTheme="minorHAnsi" w:cstheme="minorHAnsi"/>
          <w:color w:val="000000"/>
          <w:sz w:val="24"/>
          <w:szCs w:val="24"/>
        </w:rPr>
        <w:t>un ne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može uravnotežiti,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Općinski načelnik mora najkasnije u roku 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od 15 dana prije isteka roka za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privremenu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obustavu izvršavanja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lastRenderedPageBreak/>
        <w:t>Proračuna predložiti izmjene i dopune Proračuna, kojima se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ponovno uravnotežuju prihodi i primici odnosno rashodi i izdaci Proračuna. </w:t>
      </w:r>
    </w:p>
    <w:p w14:paraId="0622EB6E" w14:textId="77777777" w:rsidR="007B0BD9" w:rsidRPr="00BC6BD0" w:rsidRDefault="007B0BD9" w:rsidP="00BC6BD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4AE95C9" w14:textId="77777777" w:rsidR="003316FE" w:rsidRPr="00BC6BD0" w:rsidRDefault="003316FE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B4E3B0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0E8F9C1A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Općinski načelnik </w:t>
      </w:r>
      <w:r w:rsidR="000677D5" w:rsidRPr="00BC6BD0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e na prijedlog </w:t>
      </w:r>
      <w:r w:rsidR="000677D5" w:rsidRPr="00BC6BD0">
        <w:rPr>
          <w:rFonts w:asciiTheme="minorHAnsi" w:hAnsiTheme="minorHAnsi" w:cstheme="minorHAnsi"/>
          <w:color w:val="000000"/>
          <w:sz w:val="24"/>
          <w:szCs w:val="24"/>
        </w:rPr>
        <w:t>Jedinstvenog u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pravnog odjela donijeti odluku o preraspodjeli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sredstava za rashode poslovanja i nabavu nefinancijske imovine u okviru u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Proračunu planiranih sredstava za navedene rashode.</w:t>
      </w:r>
    </w:p>
    <w:p w14:paraId="366437A9" w14:textId="77777777" w:rsidR="003316FE" w:rsidRPr="00BC6BD0" w:rsidRDefault="003316FE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DB81A4C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Članak 7.</w:t>
      </w:r>
    </w:p>
    <w:p w14:paraId="5AD5AF86" w14:textId="515369F0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Sredstva se u Proračunu osiguravaju i za proračunskog korisnika Razvojnu agenciju TINTL čiji su osnivači Općina Lovas, Općina Tovarnik, Općina Stari Jankovci</w:t>
      </w:r>
      <w:r w:rsidR="00271A3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Općina Tompojevci</w:t>
      </w:r>
      <w:r w:rsidR="007E4640">
        <w:rPr>
          <w:rFonts w:asciiTheme="minorHAnsi" w:hAnsiTheme="minorHAnsi" w:cstheme="minorHAnsi"/>
          <w:color w:val="000000"/>
          <w:sz w:val="24"/>
          <w:szCs w:val="24"/>
        </w:rPr>
        <w:t xml:space="preserve"> i Općina Tordinci.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Općina Tovarnik, Općina Stari Jankovci i Općina Tompojevci će uplaćivati sredstva prema proračunu Općine Lovas, i to tromjesečno na početku tromjesečja tekuće godine za obavljanje poslova iz njihove nadležnosti.</w:t>
      </w:r>
    </w:p>
    <w:p w14:paraId="52BB8052" w14:textId="77777777" w:rsidR="003316FE" w:rsidRPr="00BC6BD0" w:rsidRDefault="003316FE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369F0E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80D10D" w14:textId="77777777" w:rsidR="00143AB2" w:rsidRPr="00BC6BD0" w:rsidRDefault="008D522A" w:rsidP="00EB048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3316FE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8E0A807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Prihodi Proračuna ubiru se i uplaćuju u Proračun u skladu sa Zakonom i drugim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propisima neovisno o visini prihoda planiranih u Proračunu.</w:t>
      </w:r>
    </w:p>
    <w:p w14:paraId="1D9AF940" w14:textId="77777777" w:rsidR="003616EE" w:rsidRPr="00BC6BD0" w:rsidRDefault="003616EE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D58C485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3316FE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1780BF7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Ako aktivnosti i projekti za koje su sredstva osigurana u Proračunu tekuće godine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nisu izvršeni do visine utvrđene Proračunom mogu se u toj visini izvršavati u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sljedećoj godini, ako su ispunjeni osnovni preduvjeti:</w:t>
      </w:r>
    </w:p>
    <w:p w14:paraId="656FE0EA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1. Proračunska sredstva osigurana u Proračunu tekuće godine za aktivnosti 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projekte koji se prenose, moraju ostati na kraju godine neizvršena ili izvršena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u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iznosu manjem od planiranog, bez izvršenih preraspodjela tijekom tekuće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godine.</w:t>
      </w:r>
    </w:p>
    <w:p w14:paraId="10145737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2. Prenesene aktivnosti i projekti mogu se izvršavati u sljedećoj proračunskoj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godini uz suglasnost Općinskog načelnika.</w:t>
      </w:r>
    </w:p>
    <w:p w14:paraId="77628329" w14:textId="77777777" w:rsidR="001A1CD8" w:rsidRPr="00BC6BD0" w:rsidRDefault="001A1CD8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94EC637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3200EA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7E16EB71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Svaki rashod i izdatak iz Proračuna mora se temeljiti na vjerodostojnoj knjigovodstvenoj ispravi kojom se dokazuje obveza plaćanja. Referent za računovodstvo i financije jedinstvenog upravnog odjela  mora prije isplate provjeriti i potvrditi potpisom pravni temelj i visinu obveze koja proizlazi iz knjigovodstvene isprave. </w:t>
      </w:r>
    </w:p>
    <w:p w14:paraId="5053487C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6108F65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Nalog za isplatu iz Proračuna s oznakom pozicije i programa izdaje i ovjerava referent za računovodstvo i financije Jedinstvenog upravnog odjela, a isti odobrava Općinski načelnik svojim potpisom.</w:t>
      </w:r>
    </w:p>
    <w:p w14:paraId="6459E111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71C3F09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3200EA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1AB31C2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Plaćanje predujma moguće je samo uz odobrenje Općinskog načelnika.</w:t>
      </w:r>
    </w:p>
    <w:p w14:paraId="5FA0B21F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DE3684" w14:textId="77777777" w:rsidR="003200EA" w:rsidRPr="00BC6BD0" w:rsidRDefault="001A1CD8" w:rsidP="00563EF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Odobrenje iz stavka 1. ovog članka podrazumijeva ovjeru knjigovodstvene isprave kojom se zahtjeva plaćanje predujma.</w:t>
      </w:r>
    </w:p>
    <w:p w14:paraId="11DE24F9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3D0EB8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B6A6D67" w14:textId="77777777" w:rsidR="003316FE" w:rsidRDefault="001A1CD8" w:rsidP="0027708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Pogrešno ili više uplaćeni prihodi u Proračunu, vraćaju se uplatiteljima na teret tih prihoda. Pogrešno ili više uplaćeni prihodi u proračune prethodnih godina, vraćaju se uplatiteljima na teret rashoda Proračuna. Rješenje o povratu sredstava donosi Općinski načelnik.</w:t>
      </w:r>
    </w:p>
    <w:p w14:paraId="000F8BD7" w14:textId="77777777" w:rsidR="00BC6BD0" w:rsidRDefault="00BC6BD0" w:rsidP="0027708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DCE02F6" w14:textId="77777777" w:rsidR="00BC6BD0" w:rsidRPr="00BC6BD0" w:rsidRDefault="00BC6BD0" w:rsidP="0027708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F3E9F9" w14:textId="77777777" w:rsidR="003316FE" w:rsidRPr="00BC6BD0" w:rsidRDefault="003316FE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63E254" w14:textId="77777777" w:rsidR="00C6001F" w:rsidRPr="00BC6BD0" w:rsidRDefault="001A1CD8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142F9C40" w14:textId="43546D9C" w:rsidR="00BC6BD0" w:rsidRPr="00BC6BD0" w:rsidRDefault="001A1CD8" w:rsidP="00BC6BD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Instrumenti osiguranja plaćanja primljeni od pravnih osoba kao sredstvo osiguranja naplate potraživanja, jamstva dobavljača i izvođača radova i usluga za dobro i pravovremeno izvođenje radova i usluga, dostavljaju se u Jedinstveni upravni odjel radi evidentiranja u poslovnim knjigama.</w:t>
      </w:r>
    </w:p>
    <w:p w14:paraId="0EA6351D" w14:textId="77777777" w:rsidR="0027708C" w:rsidRPr="00BC6BD0" w:rsidRDefault="0027708C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9504F56" w14:textId="77777777" w:rsidR="0027708C" w:rsidRPr="00BC6BD0" w:rsidRDefault="0027708C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90059C1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IV. UPRAVLJANJE FINANCIJSKOM I NEFINANCIJSKOM IMOVINOM</w:t>
      </w:r>
    </w:p>
    <w:p w14:paraId="5D800DD7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49FCAF3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51397796" w14:textId="77777777" w:rsidR="009538A8" w:rsidRPr="00BC6BD0" w:rsidRDefault="009538A8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C6BD0">
        <w:rPr>
          <w:rFonts w:asciiTheme="minorHAnsi" w:hAnsiTheme="minorHAnsi" w:cstheme="minorHAnsi"/>
          <w:sz w:val="24"/>
          <w:szCs w:val="24"/>
          <w:lang w:eastAsia="hr-HR"/>
        </w:rPr>
        <w:t>Općinski načelnik upravlja raspoloživim novčanim sredstvima na računu Proračuna. Odluku o odabiru banke kod koje će se voditi račun Proračuna donosi Općinski načelnik.</w:t>
      </w:r>
    </w:p>
    <w:p w14:paraId="24AD8EE2" w14:textId="77777777" w:rsidR="009538A8" w:rsidRPr="00BC6BD0" w:rsidRDefault="009538A8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314F4254" w14:textId="77777777" w:rsidR="009538A8" w:rsidRPr="00BC6BD0" w:rsidRDefault="009538A8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C6BD0">
        <w:rPr>
          <w:rFonts w:asciiTheme="minorHAnsi" w:hAnsiTheme="minorHAnsi" w:cstheme="minorHAnsi"/>
          <w:sz w:val="24"/>
          <w:szCs w:val="24"/>
          <w:lang w:eastAsia="hr-HR"/>
        </w:rPr>
        <w:t>Slobodna novčana sredstva Proračuna mogu se oročiti kod poslovne banke poštujući načela sigurnosti i likvidnosti. Ugovor o oročavanju potpisuje Općinski načelnik.</w:t>
      </w:r>
    </w:p>
    <w:p w14:paraId="48B05C45" w14:textId="77777777" w:rsidR="0057483F" w:rsidRPr="00BC6BD0" w:rsidRDefault="0057483F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D08F0C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C0C79E1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U slučaju da prestane javni interes za vlasništvo dionica i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li udjela u kapitalu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pravnih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osoba Općinsko vijeće na prijedlog Općinskog načelnika može odlučiti da se dionice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odnosno udjeli u kapitalu prodaju ako to nije u suprotnosti s posebnim zakonom.</w:t>
      </w:r>
    </w:p>
    <w:p w14:paraId="15AC8143" w14:textId="77777777" w:rsidR="006B4C05" w:rsidRPr="00BC6BD0" w:rsidRDefault="006B4C05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E7969F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Ostvarena sredstva od prodaje udjela i uloga u kapitalu koriste se za nabavku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nefinancijske i financijske imovine.</w:t>
      </w:r>
    </w:p>
    <w:p w14:paraId="708A1CD6" w14:textId="77777777" w:rsidR="004B5D8B" w:rsidRPr="00BC6BD0" w:rsidRDefault="004B5D8B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813E17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6237FE67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može otpisati ili djelomično otpisati potraživanja do pojedinačnog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iznosa potraživanja </w:t>
      </w:r>
      <w:r w:rsidR="003200EA" w:rsidRPr="00BC6BD0">
        <w:rPr>
          <w:rFonts w:asciiTheme="minorHAnsi" w:hAnsiTheme="minorHAnsi" w:cstheme="minorHAnsi"/>
          <w:color w:val="000000"/>
          <w:sz w:val="24"/>
          <w:szCs w:val="24"/>
        </w:rPr>
        <w:t>1.327,00 eura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278D9C" w14:textId="77777777" w:rsidR="006B4C05" w:rsidRPr="00BC6BD0" w:rsidRDefault="006B4C05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D706B7F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može odobriti odgodu plaćanja duga najviše do šest mjeseci.</w:t>
      </w:r>
    </w:p>
    <w:p w14:paraId="7CD8A819" w14:textId="77777777" w:rsidR="006B4C05" w:rsidRPr="00BC6BD0" w:rsidRDefault="006B4C05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B5B36E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može odobriti obročnu ot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platu duga najviše do osamnaest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mjeseci.</w:t>
      </w:r>
    </w:p>
    <w:p w14:paraId="3BB14F9D" w14:textId="77777777" w:rsidR="004B5D8B" w:rsidRPr="00BC6BD0" w:rsidRDefault="004B5D8B" w:rsidP="001A1CD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C480CE9" w14:textId="77777777" w:rsidR="001A1CD8" w:rsidRPr="00BC6BD0" w:rsidRDefault="001A1CD8" w:rsidP="001A1CD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323F614" w14:textId="77777777" w:rsidR="001A1CD8" w:rsidRPr="00BC6BD0" w:rsidRDefault="001A1CD8" w:rsidP="001A1CD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sz w:val="24"/>
          <w:szCs w:val="24"/>
        </w:rPr>
        <w:t>V.  ZADUŽIVANJE I JAMSTVA</w:t>
      </w:r>
    </w:p>
    <w:p w14:paraId="65A40FEA" w14:textId="77777777" w:rsidR="001A1CD8" w:rsidRPr="00BC6BD0" w:rsidRDefault="001A1CD8" w:rsidP="003200EA">
      <w:pPr>
        <w:pStyle w:val="Uvuenotijeloteksta"/>
        <w:ind w:firstLine="0"/>
        <w:jc w:val="center"/>
        <w:rPr>
          <w:rFonts w:asciiTheme="minorHAnsi" w:hAnsiTheme="minorHAnsi" w:cstheme="minorHAnsi"/>
          <w:b/>
          <w:iCs/>
        </w:rPr>
      </w:pPr>
      <w:r w:rsidRPr="00BC6BD0">
        <w:rPr>
          <w:rFonts w:asciiTheme="minorHAnsi" w:hAnsiTheme="minorHAnsi" w:cstheme="minorHAnsi"/>
          <w:b/>
          <w:iCs/>
        </w:rPr>
        <w:t>Članak 1</w:t>
      </w:r>
      <w:r w:rsidR="00563EFF" w:rsidRPr="00BC6BD0">
        <w:rPr>
          <w:rFonts w:asciiTheme="minorHAnsi" w:hAnsiTheme="minorHAnsi" w:cstheme="minorHAnsi"/>
          <w:b/>
          <w:iCs/>
        </w:rPr>
        <w:t>7</w:t>
      </w:r>
      <w:r w:rsidRPr="00BC6BD0">
        <w:rPr>
          <w:rFonts w:asciiTheme="minorHAnsi" w:hAnsiTheme="minorHAnsi" w:cstheme="minorHAnsi"/>
          <w:b/>
          <w:iCs/>
        </w:rPr>
        <w:t>.</w:t>
      </w:r>
    </w:p>
    <w:p w14:paraId="62037C1E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Općina se može zaduživati i davati suglasnosti i jamstva za zaduživanje sukladno pozitivnim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propisima.</w:t>
      </w:r>
    </w:p>
    <w:p w14:paraId="3ABD6B42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pacing w:val="-1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kratkoročno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zaduživati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premošćivanje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jaza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nastalog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zbog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različite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dinamike</w:t>
      </w:r>
      <w:r w:rsidR="00C6001F"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priljeva sredstava i dospijeća obveza, najduže na rok od 12 mjeseci te kod poslovne banke kod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koje ima otvoren račun, bez mogućnosti daljnjeg reprogramiranja ili zatvaranja postojećih obveza</w:t>
      </w:r>
      <w:r w:rsidRPr="00BC6BD0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po</w:t>
      </w:r>
      <w:r w:rsidRPr="00BC6BD0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kratkoročnim</w:t>
      </w:r>
      <w:r w:rsidRPr="00BC6BD0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kreditima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zajmovima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uzimanjem</w:t>
      </w:r>
      <w:r w:rsidRPr="00BC6BD0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novih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kratkoročnih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kredita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zajmova.</w:t>
      </w:r>
    </w:p>
    <w:p w14:paraId="0FC88D15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 xml:space="preserve">Općinski načelnik ovlašten je za postupanje vezano uz kratkoročno zaduživanje uz uvjete iz 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stavka</w:t>
      </w:r>
      <w:r w:rsidR="009F25B1" w:rsidRPr="00BC6BD0">
        <w:rPr>
          <w:rFonts w:asciiTheme="minorHAnsi" w:hAnsiTheme="minorHAnsi" w:cstheme="minorHAnsi"/>
          <w:sz w:val="24"/>
          <w:szCs w:val="24"/>
        </w:rPr>
        <w:t xml:space="preserve"> 2.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ovog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članka.</w:t>
      </w:r>
    </w:p>
    <w:p w14:paraId="1BD92AC2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Općina se može dugoročno zadužiti samo za kapitalnu investiciju koja se financira iz proračuna, a</w:t>
      </w:r>
      <w:r w:rsidRPr="00BC6BD0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koju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potvrdi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predstavničko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tijelo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uz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prethodnu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Vlade.</w:t>
      </w:r>
    </w:p>
    <w:p w14:paraId="754A1CEE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Ugovor o dugoročnom zaduživanju sklapa Općinski načelnik na osnovi donesenog proračuna, uz</w:t>
      </w:r>
      <w:r w:rsidRPr="00BC6BD0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prethodno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mišljenje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ministra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financija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Vlade.</w:t>
      </w:r>
    </w:p>
    <w:p w14:paraId="3744C91A" w14:textId="77777777" w:rsidR="003316FE" w:rsidRPr="00BC6BD0" w:rsidRDefault="003316FE" w:rsidP="009F6D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E3C0FC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lastRenderedPageBreak/>
        <w:t>Sredstva osigurana u Proračunu za otplatu ugovorenog kredita s pripadajućim kamatama,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naknadama i troškovima, namijenjenog za izgradnju ili obnovu kapitalnih objekata, imaju u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izvršavanju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Proračuna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prednost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pred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svim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ostalim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izdacima.</w:t>
      </w:r>
    </w:p>
    <w:p w14:paraId="106F7BE3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Pravna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osoba</w:t>
      </w:r>
      <w:r w:rsidRPr="00BC6BD0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većinskom,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izravnom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BC6BD0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neizravnom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vlasništvu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dugoročno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zadužiti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samo</w:t>
      </w:r>
      <w:r w:rsidRPr="00BC6BD0">
        <w:rPr>
          <w:rFonts w:asciiTheme="minorHAnsi" w:hAnsiTheme="minorHAnsi" w:cstheme="minorHAnsi"/>
          <w:spacing w:val="-54"/>
          <w:w w:val="95"/>
          <w:sz w:val="24"/>
          <w:szCs w:val="24"/>
        </w:rPr>
        <w:t xml:space="preserve">           </w:t>
      </w:r>
      <w:r w:rsidRPr="00BC6BD0">
        <w:rPr>
          <w:rFonts w:asciiTheme="minorHAnsi" w:hAnsiTheme="minorHAnsi" w:cstheme="minorHAnsi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investicije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uz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Općinskog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vijeća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Općine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>.</w:t>
      </w:r>
    </w:p>
    <w:p w14:paraId="1FF05C01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pacing w:val="1"/>
          <w:w w:val="107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h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ev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spacing w:val="-3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v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3"/>
          <w:w w:val="97"/>
          <w:sz w:val="24"/>
          <w:szCs w:val="24"/>
        </w:rPr>
        <w:t>u</w:t>
      </w:r>
      <w:r w:rsidRPr="00BC6BD0">
        <w:rPr>
          <w:rFonts w:asciiTheme="minorHAnsi" w:hAnsiTheme="minorHAnsi" w:cstheme="minorHAnsi"/>
          <w:w w:val="89"/>
          <w:sz w:val="24"/>
          <w:szCs w:val="24"/>
        </w:rPr>
        <w:t>g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l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spacing w:val="-3"/>
          <w:w w:val="101"/>
          <w:sz w:val="24"/>
          <w:szCs w:val="24"/>
        </w:rPr>
        <w:t>o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97"/>
          <w:sz w:val="24"/>
          <w:szCs w:val="24"/>
        </w:rPr>
        <w:t>u</w:t>
      </w:r>
      <w:r w:rsidRPr="00BC6BD0">
        <w:rPr>
          <w:rFonts w:asciiTheme="minorHAnsi" w:hAnsiTheme="minorHAnsi" w:cstheme="minorHAnsi"/>
          <w:spacing w:val="-2"/>
          <w:w w:val="96"/>
          <w:sz w:val="24"/>
          <w:szCs w:val="24"/>
        </w:rPr>
        <w:t>ž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3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w w:val="179"/>
          <w:sz w:val="24"/>
          <w:szCs w:val="24"/>
        </w:rPr>
        <w:t>/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ili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v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pacing w:val="-3"/>
          <w:w w:val="99"/>
          <w:sz w:val="24"/>
          <w:szCs w:val="24"/>
        </w:rPr>
        <w:t>m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v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ili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97"/>
          <w:sz w:val="24"/>
          <w:szCs w:val="24"/>
        </w:rPr>
        <w:t>u</w:t>
      </w:r>
      <w:r w:rsidRPr="00BC6BD0">
        <w:rPr>
          <w:rFonts w:asciiTheme="minorHAnsi" w:hAnsiTheme="minorHAnsi" w:cstheme="minorHAnsi"/>
          <w:w w:val="89"/>
          <w:sz w:val="24"/>
          <w:szCs w:val="24"/>
        </w:rPr>
        <w:t>g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l</w:t>
      </w:r>
      <w:r w:rsidRPr="00BC6BD0">
        <w:rPr>
          <w:rFonts w:asciiTheme="minorHAnsi" w:hAnsiTheme="minorHAnsi" w:cstheme="minorHAnsi"/>
          <w:spacing w:val="-2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no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w w:val="87"/>
          <w:sz w:val="24"/>
          <w:szCs w:val="24"/>
        </w:rPr>
        <w:t>,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po</w:t>
      </w:r>
      <w:r w:rsidRPr="00BC6BD0">
        <w:rPr>
          <w:rFonts w:asciiTheme="minorHAnsi" w:hAnsiTheme="minorHAnsi" w:cstheme="minorHAnsi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no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 xml:space="preserve">i </w:t>
      </w:r>
      <w:r w:rsidRPr="00BC6BD0">
        <w:rPr>
          <w:rFonts w:asciiTheme="minorHAnsi" w:hAnsiTheme="minorHAnsi" w:cstheme="minorHAnsi"/>
          <w:sz w:val="24"/>
          <w:szCs w:val="24"/>
        </w:rPr>
        <w:t>odgovorna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osoba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pravne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osobe.</w:t>
      </w:r>
    </w:p>
    <w:p w14:paraId="6306501A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dati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jamstvo</w:t>
      </w:r>
      <w:r w:rsidRPr="00BC6BD0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ispunjenje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obveza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pravnoj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osobi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iz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stavka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1.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ovoga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članka</w:t>
      </w:r>
      <w:r w:rsidRPr="00BC6BD0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sukladno</w:t>
      </w:r>
      <w:r w:rsidR="00C6001F" w:rsidRPr="00BC6BD0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54"/>
          <w:w w:val="95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pacing w:val="-54"/>
          <w:w w:val="95"/>
          <w:sz w:val="24"/>
          <w:szCs w:val="24"/>
        </w:rPr>
        <w:t xml:space="preserve">   </w:t>
      </w:r>
      <w:r w:rsidRPr="00BC6BD0">
        <w:rPr>
          <w:rFonts w:asciiTheme="minorHAnsi" w:hAnsiTheme="minorHAnsi" w:cstheme="minorHAnsi"/>
          <w:sz w:val="24"/>
          <w:szCs w:val="24"/>
        </w:rPr>
        <w:t>propisima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Statutu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Općine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>,</w:t>
      </w:r>
      <w:r w:rsidRPr="00BC6B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uz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Ministarstva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financija.</w:t>
      </w:r>
    </w:p>
    <w:p w14:paraId="043BE910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Dana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jamstva</w:t>
      </w:r>
      <w:r w:rsidRPr="00BC6BD0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uključuju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opseg</w:t>
      </w:r>
      <w:r w:rsidRPr="00BC6BD0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zaduženja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Općine.</w:t>
      </w:r>
    </w:p>
    <w:p w14:paraId="0968C8B5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dati</w:t>
      </w:r>
      <w:r w:rsidRPr="00BC6BD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ispunjenje</w:t>
      </w:r>
      <w:r w:rsidRPr="00BC6BD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obveza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pravnoj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osobi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iz</w:t>
      </w:r>
      <w:r w:rsidRPr="00BC6BD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stavka</w:t>
      </w:r>
      <w:r w:rsidRPr="00BC6BD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1.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ovoga</w:t>
      </w:r>
      <w:r w:rsidRPr="00BC6BD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članka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     </w:t>
      </w:r>
      <w:r w:rsidRPr="00BC6BD0">
        <w:rPr>
          <w:rFonts w:asciiTheme="minorHAnsi" w:hAnsiTheme="minorHAnsi" w:cstheme="minorHAnsi"/>
          <w:sz w:val="24"/>
          <w:szCs w:val="24"/>
        </w:rPr>
        <w:t xml:space="preserve">  sukladno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propisima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Statutu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Općine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>.</w:t>
      </w:r>
    </w:p>
    <w:p w14:paraId="13E87C95" w14:textId="77777777" w:rsidR="003316FE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Trgovačka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društva</w:t>
      </w:r>
      <w:r w:rsidRPr="00BC6BD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čiji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je</w:t>
      </w:r>
      <w:r w:rsidRPr="00BC6BD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osnivač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većinski</w:t>
      </w:r>
      <w:r w:rsidRPr="00BC6BD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vlasnik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ne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mogu</w:t>
      </w:r>
      <w:r w:rsidRPr="00BC6BD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zaduživati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bez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odluke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       </w:t>
      </w:r>
      <w:r w:rsidRPr="00BC6BD0">
        <w:rPr>
          <w:rFonts w:asciiTheme="minorHAnsi" w:hAnsiTheme="minorHAnsi" w:cstheme="minorHAnsi"/>
          <w:sz w:val="24"/>
          <w:szCs w:val="24"/>
        </w:rPr>
        <w:t xml:space="preserve"> Općinskog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vijeća</w:t>
      </w:r>
      <w:r w:rsidR="007B0BD9" w:rsidRPr="00BC6BD0">
        <w:rPr>
          <w:rFonts w:asciiTheme="minorHAnsi" w:hAnsiTheme="minorHAnsi" w:cstheme="minorHAnsi"/>
          <w:sz w:val="24"/>
          <w:szCs w:val="24"/>
        </w:rPr>
        <w:t>.</w:t>
      </w:r>
    </w:p>
    <w:p w14:paraId="5D0CB5BC" w14:textId="77777777" w:rsidR="00BC6BD0" w:rsidRPr="00BC6BD0" w:rsidRDefault="00BC6BD0" w:rsidP="009F6D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0015C7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VI. NADZOR PRORA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UNA</w:t>
      </w:r>
    </w:p>
    <w:p w14:paraId="73504F3A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FC5F66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18.</w:t>
      </w:r>
    </w:p>
    <w:p w14:paraId="6EE4CBA8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Proračunski nadzor postupak je nadziranja zakonitosti, svrhovitosti i pravodobnosti korištenja proračunskih sredstava kojim se nalažu mjere za otklanjanje utvrđenih nezakonitosti i nepravilnosti. Obuhvaća nadzor računovodstvenih, financijskih i ostali poslovnih dokumenata. Proračunski nadzor obavlja Ministarstvo financija.</w:t>
      </w:r>
    </w:p>
    <w:p w14:paraId="5A65D2C2" w14:textId="77777777" w:rsidR="003316FE" w:rsidRPr="00BC6BD0" w:rsidRDefault="003316FE" w:rsidP="003316F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</w:p>
    <w:p w14:paraId="0F533785" w14:textId="77777777" w:rsidR="003316FE" w:rsidRPr="00BC6BD0" w:rsidRDefault="003316FE" w:rsidP="003316F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6859108" w14:textId="77777777" w:rsidR="003316FE" w:rsidRPr="00BC6BD0" w:rsidRDefault="003316FE" w:rsidP="003316F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VII. PRIJELAZNE I ZAVRŠNE ODREDBE</w:t>
      </w:r>
    </w:p>
    <w:p w14:paraId="4D199DB9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C4966D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19.</w:t>
      </w:r>
    </w:p>
    <w:p w14:paraId="12CBB3BC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Ova Odluka objavit će se u "Službenom vjesniku" Vukovarsko-srijemske županije, a stupa na snagu 01.01.2025. godine.</w:t>
      </w:r>
    </w:p>
    <w:p w14:paraId="2BBAE893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C790880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177F256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1989133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225BF0D" w14:textId="77777777" w:rsidR="00A87B00" w:rsidRDefault="00A87B00" w:rsidP="00A87B00">
      <w:pPr>
        <w:widowControl w:val="0"/>
        <w:tabs>
          <w:tab w:val="left" w:pos="60"/>
          <w:tab w:val="center" w:pos="8985"/>
          <w:tab w:val="center" w:pos="31680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  <w:r w:rsidRPr="00A87B00">
        <w:rPr>
          <w:sz w:val="24"/>
          <w:szCs w:val="24"/>
          <w:lang w:val="en-US"/>
        </w:rPr>
        <w:t>KLASA: 400-06/24-01/01</w:t>
      </w:r>
    </w:p>
    <w:p w14:paraId="107D9860" w14:textId="0C7A0BF3" w:rsidR="00A87B00" w:rsidRDefault="00A87B00" w:rsidP="00A87B00">
      <w:pPr>
        <w:widowControl w:val="0"/>
        <w:tabs>
          <w:tab w:val="left" w:pos="60"/>
          <w:tab w:val="center" w:pos="8985"/>
          <w:tab w:val="center" w:pos="31680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  <w:r w:rsidRPr="00A87B00">
        <w:rPr>
          <w:sz w:val="24"/>
          <w:szCs w:val="24"/>
          <w:lang w:val="en-US"/>
        </w:rPr>
        <w:t>URBROJ: 2196-17-01-25-</w:t>
      </w:r>
      <w:r>
        <w:rPr>
          <w:sz w:val="24"/>
          <w:szCs w:val="24"/>
          <w:lang w:val="en-US"/>
        </w:rPr>
        <w:t>5</w:t>
      </w:r>
    </w:p>
    <w:p w14:paraId="75343541" w14:textId="5EDE4804" w:rsidR="003316FE" w:rsidRPr="00A87B00" w:rsidRDefault="003316FE" w:rsidP="00A87B00">
      <w:pPr>
        <w:widowControl w:val="0"/>
        <w:tabs>
          <w:tab w:val="left" w:pos="60"/>
          <w:tab w:val="center" w:pos="8985"/>
          <w:tab w:val="center" w:pos="31680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Lovas, </w:t>
      </w:r>
      <w:r w:rsidR="00A87B0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29. prosinca 2025. godine</w:t>
      </w:r>
    </w:p>
    <w:p w14:paraId="620EC321" w14:textId="77777777" w:rsidR="00A87B00" w:rsidRPr="00BC6BD0" w:rsidRDefault="00A87B00" w:rsidP="00A87B00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6EEBFDFD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43D6B2" w14:textId="77777777" w:rsidR="00A87B00" w:rsidRPr="00A87B00" w:rsidRDefault="00A87B00" w:rsidP="00A87B00">
      <w:pPr>
        <w:spacing w:after="0" w:line="276" w:lineRule="auto"/>
        <w:ind w:left="4956" w:firstLine="708"/>
        <w:jc w:val="center"/>
        <w:rPr>
          <w:bCs/>
          <w:iCs/>
          <w:sz w:val="24"/>
          <w:szCs w:val="24"/>
        </w:rPr>
      </w:pPr>
      <w:r w:rsidRPr="00A87B00">
        <w:rPr>
          <w:bCs/>
          <w:iCs/>
          <w:sz w:val="24"/>
          <w:szCs w:val="24"/>
        </w:rPr>
        <w:t xml:space="preserve">Predsjednik Općinskog vijeća </w:t>
      </w:r>
    </w:p>
    <w:p w14:paraId="1E285F40" w14:textId="33409FE6" w:rsidR="003316FE" w:rsidRPr="00271A3E" w:rsidRDefault="00A87B00" w:rsidP="00271A3E">
      <w:pPr>
        <w:keepNext/>
        <w:ind w:left="-4"/>
        <w:rPr>
          <w:bCs/>
          <w:iCs/>
          <w:sz w:val="24"/>
          <w:szCs w:val="24"/>
        </w:rPr>
        <w:sectPr w:rsidR="003316FE" w:rsidRPr="00271A3E">
          <w:pgSz w:w="11900" w:h="16840"/>
          <w:pgMar w:top="620" w:right="1300" w:bottom="280" w:left="1300" w:header="720" w:footer="720" w:gutter="0"/>
          <w:cols w:space="720"/>
        </w:sectPr>
      </w:pPr>
      <w:r w:rsidRPr="00A87B00">
        <w:rPr>
          <w:bCs/>
          <w:i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bCs/>
          <w:iCs/>
          <w:sz w:val="24"/>
          <w:szCs w:val="24"/>
        </w:rPr>
        <w:t xml:space="preserve">   </w:t>
      </w:r>
      <w:r w:rsidRPr="00A87B00">
        <w:rPr>
          <w:sz w:val="24"/>
          <w:szCs w:val="24"/>
        </w:rPr>
        <w:t>univ.spec.oec. Mario Peulić</w:t>
      </w:r>
    </w:p>
    <w:p w14:paraId="0DDAEB67" w14:textId="77777777" w:rsidR="001807B4" w:rsidRPr="00BC6BD0" w:rsidRDefault="001807B4" w:rsidP="00271A3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1807B4" w:rsidRPr="00BC6BD0" w:rsidSect="008D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23"/>
    <w:rsid w:val="000532B1"/>
    <w:rsid w:val="000677D5"/>
    <w:rsid w:val="00070D37"/>
    <w:rsid w:val="000A46B7"/>
    <w:rsid w:val="000B0BF3"/>
    <w:rsid w:val="000C1F7B"/>
    <w:rsid w:val="000D5E1E"/>
    <w:rsid w:val="00101941"/>
    <w:rsid w:val="00143AB2"/>
    <w:rsid w:val="00177D32"/>
    <w:rsid w:val="001807B4"/>
    <w:rsid w:val="001A06A8"/>
    <w:rsid w:val="001A1CD8"/>
    <w:rsid w:val="001A685F"/>
    <w:rsid w:val="001C57AC"/>
    <w:rsid w:val="001C7367"/>
    <w:rsid w:val="00224177"/>
    <w:rsid w:val="0023337A"/>
    <w:rsid w:val="002358D5"/>
    <w:rsid w:val="00240F19"/>
    <w:rsid w:val="002541D8"/>
    <w:rsid w:val="00263E2A"/>
    <w:rsid w:val="00266944"/>
    <w:rsid w:val="00271A3E"/>
    <w:rsid w:val="0027708C"/>
    <w:rsid w:val="002869C0"/>
    <w:rsid w:val="00310DAB"/>
    <w:rsid w:val="00314BE6"/>
    <w:rsid w:val="003200EA"/>
    <w:rsid w:val="00327704"/>
    <w:rsid w:val="003316FE"/>
    <w:rsid w:val="003616A8"/>
    <w:rsid w:val="003616EE"/>
    <w:rsid w:val="00366F2B"/>
    <w:rsid w:val="003E7858"/>
    <w:rsid w:val="00420C9F"/>
    <w:rsid w:val="0049175E"/>
    <w:rsid w:val="004969DC"/>
    <w:rsid w:val="004B048F"/>
    <w:rsid w:val="004B5D8B"/>
    <w:rsid w:val="004C780B"/>
    <w:rsid w:val="004D3E66"/>
    <w:rsid w:val="004D7BC6"/>
    <w:rsid w:val="004E32A8"/>
    <w:rsid w:val="00557D55"/>
    <w:rsid w:val="00563EFF"/>
    <w:rsid w:val="00564BDB"/>
    <w:rsid w:val="0057483F"/>
    <w:rsid w:val="005C338A"/>
    <w:rsid w:val="005E05DE"/>
    <w:rsid w:val="005E6732"/>
    <w:rsid w:val="006049A6"/>
    <w:rsid w:val="0060742B"/>
    <w:rsid w:val="006107EE"/>
    <w:rsid w:val="00672109"/>
    <w:rsid w:val="00681936"/>
    <w:rsid w:val="006A55A5"/>
    <w:rsid w:val="006B3145"/>
    <w:rsid w:val="006B4C05"/>
    <w:rsid w:val="006D3123"/>
    <w:rsid w:val="006E2750"/>
    <w:rsid w:val="006F48AE"/>
    <w:rsid w:val="006F59CA"/>
    <w:rsid w:val="00713AE2"/>
    <w:rsid w:val="00724098"/>
    <w:rsid w:val="00737B0D"/>
    <w:rsid w:val="007475AF"/>
    <w:rsid w:val="007547EA"/>
    <w:rsid w:val="00785D9D"/>
    <w:rsid w:val="00795520"/>
    <w:rsid w:val="007B0BD9"/>
    <w:rsid w:val="007E4640"/>
    <w:rsid w:val="007E5C21"/>
    <w:rsid w:val="007F19D2"/>
    <w:rsid w:val="00807234"/>
    <w:rsid w:val="008335C1"/>
    <w:rsid w:val="008901DA"/>
    <w:rsid w:val="00897BB2"/>
    <w:rsid w:val="008D0078"/>
    <w:rsid w:val="008D522A"/>
    <w:rsid w:val="00915E28"/>
    <w:rsid w:val="00916001"/>
    <w:rsid w:val="00932AF7"/>
    <w:rsid w:val="009410CF"/>
    <w:rsid w:val="00947AC7"/>
    <w:rsid w:val="009538A8"/>
    <w:rsid w:val="009A0AFC"/>
    <w:rsid w:val="009B67EF"/>
    <w:rsid w:val="009B6CD3"/>
    <w:rsid w:val="009D7141"/>
    <w:rsid w:val="009F25B1"/>
    <w:rsid w:val="009F6D22"/>
    <w:rsid w:val="00A30DFF"/>
    <w:rsid w:val="00A3742B"/>
    <w:rsid w:val="00A64F4B"/>
    <w:rsid w:val="00A83096"/>
    <w:rsid w:val="00A87B00"/>
    <w:rsid w:val="00A94321"/>
    <w:rsid w:val="00AD7496"/>
    <w:rsid w:val="00AE340E"/>
    <w:rsid w:val="00AE487D"/>
    <w:rsid w:val="00AF6BED"/>
    <w:rsid w:val="00B25AB3"/>
    <w:rsid w:val="00B33AE8"/>
    <w:rsid w:val="00B410CE"/>
    <w:rsid w:val="00B56C61"/>
    <w:rsid w:val="00B732A8"/>
    <w:rsid w:val="00BA5BC0"/>
    <w:rsid w:val="00BC4C5B"/>
    <w:rsid w:val="00BC6BD0"/>
    <w:rsid w:val="00C30D9F"/>
    <w:rsid w:val="00C513B5"/>
    <w:rsid w:val="00C56F2A"/>
    <w:rsid w:val="00C576A9"/>
    <w:rsid w:val="00C6001F"/>
    <w:rsid w:val="00C774EE"/>
    <w:rsid w:val="00C96521"/>
    <w:rsid w:val="00CE5122"/>
    <w:rsid w:val="00CF1BDF"/>
    <w:rsid w:val="00CF21EE"/>
    <w:rsid w:val="00CF30B3"/>
    <w:rsid w:val="00D0377A"/>
    <w:rsid w:val="00D14729"/>
    <w:rsid w:val="00D31E9C"/>
    <w:rsid w:val="00D55FFE"/>
    <w:rsid w:val="00D91BE2"/>
    <w:rsid w:val="00DE52A7"/>
    <w:rsid w:val="00DF518A"/>
    <w:rsid w:val="00E01ECF"/>
    <w:rsid w:val="00E272E1"/>
    <w:rsid w:val="00E869AF"/>
    <w:rsid w:val="00EB048B"/>
    <w:rsid w:val="00EB6BB6"/>
    <w:rsid w:val="00EB7CB8"/>
    <w:rsid w:val="00EF4FF4"/>
    <w:rsid w:val="00F012AE"/>
    <w:rsid w:val="00F62EEC"/>
    <w:rsid w:val="00F84ABE"/>
    <w:rsid w:val="00F9642F"/>
    <w:rsid w:val="00FA72BD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3FAC"/>
  <w15:docId w15:val="{5AEB44D0-9921-474C-A7BC-595D8D08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123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48A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8AE"/>
    <w:rPr>
      <w:rFonts w:ascii="Tahoma" w:hAnsi="Tahoma" w:cs="Tahoma"/>
      <w:sz w:val="16"/>
      <w:szCs w:val="16"/>
      <w:lang w:eastAsia="en-US"/>
    </w:rPr>
  </w:style>
  <w:style w:type="paragraph" w:styleId="Uvuenotijeloteksta">
    <w:name w:val="Body Text Indent"/>
    <w:basedOn w:val="Normal"/>
    <w:link w:val="UvuenotijelotekstaChar"/>
    <w:rsid w:val="001A1CD8"/>
    <w:pPr>
      <w:spacing w:after="0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A1CD8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9175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917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FEF1-6E1C-4388-B7B4-63707451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Lea Vidić</cp:lastModifiedBy>
  <cp:revision>6</cp:revision>
  <cp:lastPrinted>2024-12-18T11:01:00Z</cp:lastPrinted>
  <dcterms:created xsi:type="dcterms:W3CDTF">2025-12-23T12:09:00Z</dcterms:created>
  <dcterms:modified xsi:type="dcterms:W3CDTF">2026-01-09T13:36:00Z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9fb2549bd2b09281e1b492a6570120b7d49deea7403814cc5ce73ef061cddbf2</vt:lpwstr>
  </property>
</Properties>
</file>