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C409" w14:textId="77777777" w:rsidR="008A431A" w:rsidRPr="008A431A" w:rsidRDefault="008A431A" w:rsidP="008A431A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431A">
        <w:rPr>
          <w:rFonts w:ascii="Times New Roman" w:hAnsi="Times New Roman" w:cs="Times New Roman"/>
          <w:sz w:val="24"/>
          <w:szCs w:val="24"/>
        </w:rPr>
        <w:object w:dxaOrig="918" w:dyaOrig="1117" w14:anchorId="0AD08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829814374" r:id="rId7"/>
        </w:object>
      </w:r>
      <w:r w:rsidRPr="008A431A">
        <w:rPr>
          <w:rFonts w:ascii="Times New Roman" w:hAnsi="Times New Roman" w:cs="Times New Roman"/>
          <w:sz w:val="24"/>
          <w:szCs w:val="24"/>
        </w:rPr>
        <w:tab/>
      </w:r>
      <w:r w:rsidRPr="008A431A">
        <w:rPr>
          <w:rFonts w:ascii="Times New Roman" w:hAnsi="Times New Roman" w:cs="Times New Roman"/>
          <w:sz w:val="24"/>
          <w:szCs w:val="24"/>
        </w:rPr>
        <w:tab/>
      </w:r>
      <w:r w:rsidRPr="008A431A">
        <w:rPr>
          <w:rFonts w:ascii="Times New Roman" w:hAnsi="Times New Roman" w:cs="Times New Roman"/>
          <w:sz w:val="24"/>
          <w:szCs w:val="24"/>
        </w:rPr>
        <w:tab/>
      </w:r>
      <w:r w:rsidRPr="008A431A">
        <w:rPr>
          <w:rFonts w:ascii="Times New Roman" w:hAnsi="Times New Roman" w:cs="Times New Roman"/>
          <w:sz w:val="24"/>
          <w:szCs w:val="24"/>
        </w:rPr>
        <w:tab/>
      </w:r>
      <w:r w:rsidRPr="008A431A">
        <w:rPr>
          <w:rFonts w:ascii="Times New Roman" w:hAnsi="Times New Roman" w:cs="Times New Roman"/>
          <w:sz w:val="24"/>
          <w:szCs w:val="24"/>
        </w:rPr>
        <w:tab/>
      </w:r>
      <w:r w:rsidRPr="008A431A">
        <w:rPr>
          <w:rFonts w:ascii="Times New Roman" w:hAnsi="Times New Roman" w:cs="Times New Roman"/>
          <w:sz w:val="24"/>
          <w:szCs w:val="24"/>
        </w:rPr>
        <w:tab/>
      </w:r>
      <w:r w:rsidRPr="008A431A">
        <w:rPr>
          <w:rFonts w:ascii="Times New Roman" w:hAnsi="Times New Roman" w:cs="Times New Roman"/>
          <w:sz w:val="24"/>
          <w:szCs w:val="24"/>
        </w:rPr>
        <w:tab/>
      </w:r>
    </w:p>
    <w:p w14:paraId="33D88621" w14:textId="77777777" w:rsidR="008A431A" w:rsidRPr="008A431A" w:rsidRDefault="008A431A" w:rsidP="008A431A">
      <w:pPr>
        <w:keepNext/>
        <w:spacing w:after="0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 xml:space="preserve">            REPUBLIKA HRVATSKA</w:t>
      </w:r>
    </w:p>
    <w:p w14:paraId="149E7961" w14:textId="77777777" w:rsidR="008A431A" w:rsidRPr="008A431A" w:rsidRDefault="008A431A" w:rsidP="008A431A">
      <w:pPr>
        <w:keepNext/>
        <w:spacing w:after="0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1EA34C77" w14:textId="77777777" w:rsidR="008A431A" w:rsidRPr="008A431A" w:rsidRDefault="008A431A" w:rsidP="008A431A">
      <w:pPr>
        <w:keepNext/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 xml:space="preserve">                    OPĆINA LOVAS</w:t>
      </w:r>
    </w:p>
    <w:p w14:paraId="79B93CFB" w14:textId="77777777" w:rsidR="008A431A" w:rsidRPr="008A431A" w:rsidRDefault="008A431A" w:rsidP="008A431A">
      <w:pPr>
        <w:keepNext/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 xml:space="preserve">              OPĆINSKI NAČELNIK</w:t>
      </w:r>
    </w:p>
    <w:p w14:paraId="52655B86" w14:textId="1A41FEE0" w:rsidR="008A431A" w:rsidRPr="008A431A" w:rsidRDefault="008A431A" w:rsidP="008A431A">
      <w:pPr>
        <w:keepNext/>
        <w:spacing w:after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 xml:space="preserve">KLASA: </w:t>
      </w:r>
      <w:r w:rsidR="00FC0F2B">
        <w:rPr>
          <w:rFonts w:ascii="Times New Roman" w:hAnsi="Times New Roman" w:cs="Times New Roman"/>
          <w:sz w:val="24"/>
          <w:szCs w:val="24"/>
        </w:rPr>
        <w:t>406-01/25-01/3</w:t>
      </w:r>
    </w:p>
    <w:p w14:paraId="157504B7" w14:textId="5701A703" w:rsidR="008A431A" w:rsidRPr="008A431A" w:rsidRDefault="008A431A" w:rsidP="008A431A">
      <w:pPr>
        <w:keepNext/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ab/>
        <w:t xml:space="preserve">URBROJ: </w:t>
      </w:r>
      <w:r w:rsidR="00FC0F2B">
        <w:rPr>
          <w:rFonts w:ascii="Times New Roman" w:hAnsi="Times New Roman" w:cs="Times New Roman"/>
          <w:sz w:val="24"/>
          <w:szCs w:val="24"/>
        </w:rPr>
        <w:t>2196-17-02-25-1</w:t>
      </w:r>
    </w:p>
    <w:p w14:paraId="35981C7A" w14:textId="74363B56" w:rsidR="000107AE" w:rsidRPr="008A431A" w:rsidRDefault="00000000" w:rsidP="008A4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 xml:space="preserve">Lovas, </w:t>
      </w:r>
      <w:r w:rsidR="008A431A" w:rsidRPr="008A431A">
        <w:rPr>
          <w:rFonts w:ascii="Times New Roman" w:hAnsi="Times New Roman" w:cs="Times New Roman"/>
          <w:sz w:val="24"/>
          <w:szCs w:val="24"/>
        </w:rPr>
        <w:t>30</w:t>
      </w:r>
      <w:r w:rsidRPr="008A431A"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278938E2" w14:textId="77777777" w:rsidR="000107AE" w:rsidRPr="008A431A" w:rsidRDefault="000107AE">
      <w:pPr>
        <w:rPr>
          <w:rFonts w:ascii="Times New Roman" w:hAnsi="Times New Roman" w:cs="Times New Roman"/>
          <w:sz w:val="24"/>
          <w:szCs w:val="24"/>
        </w:rPr>
      </w:pPr>
    </w:p>
    <w:p w14:paraId="5657FFAE" w14:textId="4D2583E3" w:rsidR="000107AE" w:rsidRPr="008A431A" w:rsidRDefault="00000000">
      <w:pPr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 xml:space="preserve">Na temelju članka 15. i 19. Zakona o upravljanju državnom imovinom („Narodne novine”, broj 52/18, 155/23) i članka 49. Statuta Općine Lovas („Službeni vjesnik“ Vukovarsko-srijemske županije, broj 04/21), Općinska načelnica Općine Lovas dana </w:t>
      </w:r>
      <w:r w:rsidR="008A431A" w:rsidRPr="008A431A">
        <w:rPr>
          <w:rFonts w:ascii="Times New Roman" w:hAnsi="Times New Roman" w:cs="Times New Roman"/>
          <w:sz w:val="24"/>
          <w:szCs w:val="24"/>
        </w:rPr>
        <w:t>30</w:t>
      </w:r>
      <w:r w:rsidRPr="008A431A">
        <w:rPr>
          <w:rFonts w:ascii="Times New Roman" w:hAnsi="Times New Roman" w:cs="Times New Roman"/>
          <w:sz w:val="24"/>
          <w:szCs w:val="24"/>
        </w:rPr>
        <w:t>. prosinca 2025. godine donosi:</w:t>
      </w:r>
    </w:p>
    <w:p w14:paraId="08F89E4A" w14:textId="77777777" w:rsidR="000107AE" w:rsidRPr="008A431A" w:rsidRDefault="000107AE">
      <w:pPr>
        <w:rPr>
          <w:rFonts w:ascii="Times New Roman" w:hAnsi="Times New Roman" w:cs="Times New Roman"/>
          <w:sz w:val="28"/>
          <w:szCs w:val="28"/>
        </w:rPr>
      </w:pPr>
    </w:p>
    <w:p w14:paraId="44DD3BD3" w14:textId="77777777" w:rsidR="000107AE" w:rsidRPr="008A431A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31A">
        <w:rPr>
          <w:rFonts w:ascii="Times New Roman" w:hAnsi="Times New Roman" w:cs="Times New Roman"/>
          <w:b/>
          <w:sz w:val="28"/>
          <w:szCs w:val="28"/>
        </w:rPr>
        <w:t>PLAN UPRAVLJANJA IMOVINOM</w:t>
      </w:r>
    </w:p>
    <w:p w14:paraId="764CD74E" w14:textId="77777777" w:rsidR="000107AE" w:rsidRPr="008A431A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31A">
        <w:rPr>
          <w:rFonts w:ascii="Times New Roman" w:hAnsi="Times New Roman" w:cs="Times New Roman"/>
          <w:b/>
          <w:sz w:val="28"/>
          <w:szCs w:val="28"/>
        </w:rPr>
        <w:t>U VLASNIŠTVU OPĆINE LOVAS ZA 2026. GODINU</w:t>
      </w:r>
    </w:p>
    <w:p w14:paraId="7CECBA60" w14:textId="77777777" w:rsidR="000107AE" w:rsidRPr="008A431A" w:rsidRDefault="000107AE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6FC93" w14:textId="77777777" w:rsidR="000107AE" w:rsidRPr="008A431A" w:rsidRDefault="00000000" w:rsidP="008A431A">
      <w:pPr>
        <w:pStyle w:val="Naslov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1. Uvod</w:t>
      </w:r>
    </w:p>
    <w:p w14:paraId="08CC4435" w14:textId="77777777" w:rsid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Ovim Planom definiraju se ciljevi i mjere upravljanja i raspolaganja imovinom u vlasništvu Općine Lovas za 2026. godinu. Namjera Plana je osigurati učinkovito, transparentno i gospodarski opravdano upravljanje imovinom, uz očuvanje javnog interesa i unaprjeđenje kvalitete života mještana Općine.</w:t>
      </w:r>
    </w:p>
    <w:p w14:paraId="27044515" w14:textId="057F898B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Upravljanje imovinom podrazumijeva pronalaženje optimalnih rješenja koja dugoročno čuvaju imovinu, štite interese Općine i omogućuju stvaranje novih vrijednosti kroz stavljanje imovine u funkciju (korištenje, zakup, najam, prodaja ili drugi oblici raspolaganja), u skladu s važećim propisima i razvojnim prioritetima Općine.</w:t>
      </w:r>
    </w:p>
    <w:p w14:paraId="69DAFA83" w14:textId="77777777" w:rsidR="000107AE" w:rsidRPr="008A431A" w:rsidRDefault="00000000" w:rsidP="008A431A">
      <w:pPr>
        <w:pStyle w:val="Naslov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2. Načela i opseg upravljanja imovinom</w:t>
      </w:r>
    </w:p>
    <w:p w14:paraId="10C96329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Plan se odnosi na upravljanje sljedećim pojavnim oblicima imovine u vlasništvu (ili suvlasništvu) Općine Lovas: udjele u trgovačkim društvima, stanove i kuće, poslovne prostore te zemljišta (poljoprivredna i ostala).</w:t>
      </w:r>
    </w:p>
    <w:p w14:paraId="18EDE122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lastRenderedPageBreak/>
        <w:t>Upravljanje se provodi u skladu s načelima: zakonitosti, učinkovitosti, ekonomičnosti, transparentnosti, javnosti i zaštite javnog interesa.</w:t>
      </w:r>
    </w:p>
    <w:p w14:paraId="77A96C2B" w14:textId="39A79CBE" w:rsidR="008A431A" w:rsidRDefault="00000000" w:rsidP="008A431A">
      <w:pPr>
        <w:pStyle w:val="Naslov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3. Pregled imovine Općine Lovas</w:t>
      </w:r>
    </w:p>
    <w:p w14:paraId="6FC94C03" w14:textId="38FEEF39" w:rsidR="009C56B8" w:rsidRPr="009C56B8" w:rsidRDefault="009C56B8" w:rsidP="009C56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B8">
        <w:rPr>
          <w:rFonts w:ascii="Times New Roman" w:hAnsi="Times New Roman" w:cs="Times New Roman"/>
          <w:sz w:val="24"/>
          <w:szCs w:val="24"/>
        </w:rPr>
        <w:t>Pregled imovine temelji se na dostupnim podacima zemljišnih knjiga, katastra, ugovorima o zakupu i korištenju te evidenciji Općine Lovas, uz napomenu da je dio imovine opterećen neriješenim imovinsko-pravnim odnosima.</w:t>
      </w:r>
    </w:p>
    <w:p w14:paraId="24B6898E" w14:textId="77777777" w:rsidR="000107AE" w:rsidRPr="008A431A" w:rsidRDefault="00000000" w:rsidP="008A431A">
      <w:pPr>
        <w:pStyle w:val="Naslov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3.1. Trgovačka društva</w:t>
      </w:r>
    </w:p>
    <w:p w14:paraId="09C7C0AA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Općina Lovas sudjeluje u vlasničkoj strukturi sljedećih trgovačkih društava:</w:t>
      </w:r>
    </w:p>
    <w:p w14:paraId="4F36F673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Agro-klaster d.o.o., Vinkovci – udio u temeljnom kapitalu: 1,31%. Zbog manjinskog udjela Općina ne može značajno utjecati na poslovanje, no uredno sudjeluje na godišnjim skupštinama društva.</w:t>
      </w:r>
    </w:p>
    <w:p w14:paraId="0A99789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VTV d.o.o., Vinkovci – udio u temeljnom kapitalu: 2,2210%. Zbog manjinskog udjela Općina ne može značajno utjecati na poslovanje, no uredno sudjeluje na godišnjim skupštinama društva.</w:t>
      </w:r>
    </w:p>
    <w:p w14:paraId="3CB2FD89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Poslovni centar kompetencija – Sinergija poljoprivrede i turizma d.o.o. – društvo osnovano s Gradom Ilokom temeljem društvenog ugovora od 13. travnja 2021. godine. Udio Općine Lovas u kapitalu: 50%.</w:t>
      </w:r>
    </w:p>
    <w:p w14:paraId="39B546B7" w14:textId="77777777" w:rsidR="000107AE" w:rsidRPr="008A431A" w:rsidRDefault="00000000" w:rsidP="008A431A">
      <w:pPr>
        <w:pStyle w:val="Naslov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3.2. Stanovi i kuće u vlasništvu Općine</w:t>
      </w:r>
    </w:p>
    <w:p w14:paraId="7A669B11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Popis nekretnina (stanovi/kuće) prema katastarskim općinama:</w:t>
      </w:r>
    </w:p>
    <w:p w14:paraId="4D57CB0B" w14:textId="77777777" w:rsidR="000107AE" w:rsidRPr="008A431A" w:rsidRDefault="00000000" w:rsidP="008A431A">
      <w:pPr>
        <w:pStyle w:val="Naslov3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8A431A">
        <w:rPr>
          <w:rFonts w:ascii="Times New Roman" w:hAnsi="Times New Roman" w:cs="Times New Roman"/>
          <w:color w:val="auto"/>
          <w:szCs w:val="24"/>
        </w:rPr>
        <w:t>K.o. Lovas</w:t>
      </w:r>
    </w:p>
    <w:p w14:paraId="3C15462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1374 – kuća i dvorište u mjestu, ul. Kralja Tomislava 3 (zakupoprimac: Dominik Hodak), ukupne površine 1.516 m².</w:t>
      </w:r>
    </w:p>
    <w:p w14:paraId="17321CB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1315/1 – dvorište, stambena zgrada i pomoćne zgrade, ul. A. Starčevića 40A/1 i 40A/2 (zakupoprimac: Anastasiia Havrysh), ukupne površine 1.448 m².</w:t>
      </w:r>
    </w:p>
    <w:p w14:paraId="78856A2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1325 – dvorište u mjestu, ul. Lj. Gaja 37, ukupne površine 2.132 m² (kuća uklonjena zbog derutnosti i opasnosti).</w:t>
      </w:r>
    </w:p>
    <w:p w14:paraId="314759A7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1111 – kuća i dvor u mjestu, ul. V. Nazora 81, ukupne površine 557 m² (suvlasnički dio Općine Lovas: 4/12).</w:t>
      </w:r>
    </w:p>
    <w:p w14:paraId="194727B9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155 – kuća, dvor i oranica, ul. Tompojevačka 2, ukupne površine 1.334 m².</w:t>
      </w:r>
    </w:p>
    <w:p w14:paraId="59CBA5B1" w14:textId="209F2F48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1613/1 – kuća i dvor, ul. A. Starčevića 27, objekt ruševan i nije u uporabnom stanju, ukupne površine 419 m².</w:t>
      </w:r>
      <w:r w:rsidR="009C56B8">
        <w:rPr>
          <w:rFonts w:ascii="Times New Roman" w:hAnsi="Times New Roman" w:cs="Times New Roman"/>
          <w:sz w:val="24"/>
          <w:szCs w:val="24"/>
        </w:rPr>
        <w:t xml:space="preserve"> </w:t>
      </w:r>
      <w:r w:rsidR="009C56B8" w:rsidRPr="009C56B8">
        <w:rPr>
          <w:rFonts w:ascii="Times New Roman" w:hAnsi="Times New Roman" w:cs="Times New Roman"/>
          <w:sz w:val="24"/>
          <w:szCs w:val="24"/>
        </w:rPr>
        <w:t>Izrada analize isplativosti obnove, uklanjanja ili prodaje objekata u ruševnom stanju, uz procjenu troškova i potencijalne namjene.</w:t>
      </w:r>
    </w:p>
    <w:p w14:paraId="74A06E0F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lastRenderedPageBreak/>
        <w:t>k.č. 1662 – kuća i dvor, ul. Vukovarska 33, ukupne površine 892 m².</w:t>
      </w:r>
    </w:p>
    <w:p w14:paraId="49AB31D4" w14:textId="7A5DDBA9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1566 – kuća i dvor, ul. bana J. Jelačića, ruševno stanje, ukupne površine 882 m².</w:t>
      </w:r>
      <w:r w:rsidR="009C56B8">
        <w:rPr>
          <w:rFonts w:ascii="Times New Roman" w:hAnsi="Times New Roman" w:cs="Times New Roman"/>
          <w:sz w:val="24"/>
          <w:szCs w:val="24"/>
        </w:rPr>
        <w:t xml:space="preserve"> </w:t>
      </w:r>
      <w:r w:rsidR="009C56B8" w:rsidRPr="009C56B8">
        <w:rPr>
          <w:rFonts w:ascii="Times New Roman" w:hAnsi="Times New Roman" w:cs="Times New Roman"/>
          <w:sz w:val="24"/>
          <w:szCs w:val="24"/>
        </w:rPr>
        <w:t>Izrada analize isplativosti obnove, uklanjanja ili prodaje objekata u ruševnom stanju, uz procjenu troškova i potencijalne namjene.</w:t>
      </w:r>
    </w:p>
    <w:p w14:paraId="47A37FEF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1315/2 – dvorište, stambena zgrada i pomoćne zgrade, ul. A. Starčevića 40A/3 i 40A/4, ukupne površine 1.428 m²; 714 m² koristi se u stambene svrhe (korisnik: Kristina Štepa), a 714 m² koristi Agro-klaster d.o.o. Vinkovci temeljem ugovora o zakupu.</w:t>
      </w:r>
    </w:p>
    <w:p w14:paraId="666FDF92" w14:textId="12BF6379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1069/1 – oranica, kuća, zgrada i dvor, ul. S. S. Kranjčevića 37, objekt ruševan i nije u uporabnom stanju, ukupne površine 931 m².</w:t>
      </w:r>
      <w:r w:rsidR="009C56B8">
        <w:rPr>
          <w:rFonts w:ascii="Times New Roman" w:hAnsi="Times New Roman" w:cs="Times New Roman"/>
          <w:sz w:val="24"/>
          <w:szCs w:val="24"/>
        </w:rPr>
        <w:t xml:space="preserve"> </w:t>
      </w:r>
      <w:r w:rsidR="009C56B8" w:rsidRPr="009C56B8">
        <w:rPr>
          <w:rFonts w:ascii="Times New Roman" w:hAnsi="Times New Roman" w:cs="Times New Roman"/>
          <w:sz w:val="24"/>
          <w:szCs w:val="24"/>
        </w:rPr>
        <w:t>Izrada analize isplativosti obnove, uklanjanja ili prodaje objekata u ruševnom stanju, uz procjenu troškova i potencijalne namjene.</w:t>
      </w:r>
    </w:p>
    <w:p w14:paraId="6CE0C585" w14:textId="3AF41CB1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1208 – kuća i dvor, ul. Lj. Gaja 10, objekt ruševan i nije u uporabnom stanju, ukupne površine 830 m².</w:t>
      </w:r>
      <w:r w:rsidR="009C56B8">
        <w:rPr>
          <w:rFonts w:ascii="Times New Roman" w:hAnsi="Times New Roman" w:cs="Times New Roman"/>
          <w:sz w:val="24"/>
          <w:szCs w:val="24"/>
        </w:rPr>
        <w:t xml:space="preserve"> </w:t>
      </w:r>
      <w:r w:rsidR="009C56B8" w:rsidRPr="009C56B8">
        <w:rPr>
          <w:rFonts w:ascii="Times New Roman" w:hAnsi="Times New Roman" w:cs="Times New Roman"/>
          <w:sz w:val="24"/>
          <w:szCs w:val="24"/>
        </w:rPr>
        <w:t>Izrada analize isplativosti obnove, uklanjanja ili prodaje objekata u ruševnom stanju, uz procjenu troškova i potencijalne namjene.</w:t>
      </w:r>
    </w:p>
    <w:p w14:paraId="06066539" w14:textId="77777777" w:rsidR="000107AE" w:rsidRPr="008A431A" w:rsidRDefault="00000000" w:rsidP="008A431A">
      <w:pPr>
        <w:pStyle w:val="Naslov3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8A431A">
        <w:rPr>
          <w:rFonts w:ascii="Times New Roman" w:hAnsi="Times New Roman" w:cs="Times New Roman"/>
          <w:color w:val="auto"/>
          <w:szCs w:val="24"/>
        </w:rPr>
        <w:t>K.o. Opatovac</w:t>
      </w:r>
    </w:p>
    <w:p w14:paraId="3E65F062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662 – kuća, dvorište i oranica u selu, ukupne površine 679 m² (suvlasnički dio Općine Lovas: 48/96).</w:t>
      </w:r>
    </w:p>
    <w:p w14:paraId="67C3ADAD" w14:textId="77777777" w:rsidR="000107AE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627/1 – dvor i pašnjak „Ciglana”, ul. K. A. Stepinca 34 (korisnik: Gojko Gačpar), površine 2.981 m².</w:t>
      </w:r>
    </w:p>
    <w:p w14:paraId="7E8A5F56" w14:textId="77777777" w:rsidR="008A431A" w:rsidRPr="008A431A" w:rsidRDefault="008A431A" w:rsidP="008A431A">
      <w:pPr>
        <w:pStyle w:val="Grafikeoznake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8EAAA07" w14:textId="77777777" w:rsidR="000107AE" w:rsidRPr="008A431A" w:rsidRDefault="00000000" w:rsidP="008A431A">
      <w:pPr>
        <w:pStyle w:val="Naslov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3.3. Poslovni prostori u vlasništvu Općine</w:t>
      </w:r>
    </w:p>
    <w:p w14:paraId="3D89A2C3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Popis poslovnih prostora prema katastarskim općinama:</w:t>
      </w:r>
    </w:p>
    <w:p w14:paraId="6435F2F9" w14:textId="77777777" w:rsidR="000107AE" w:rsidRPr="008A431A" w:rsidRDefault="00000000" w:rsidP="008A431A">
      <w:pPr>
        <w:pStyle w:val="Naslov3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8A431A">
        <w:rPr>
          <w:rFonts w:ascii="Times New Roman" w:hAnsi="Times New Roman" w:cs="Times New Roman"/>
          <w:color w:val="auto"/>
          <w:szCs w:val="24"/>
        </w:rPr>
        <w:t>K.o. Lovas</w:t>
      </w:r>
    </w:p>
    <w:p w14:paraId="04B71606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2289 – groblje, kapela i mrtvačnica u Lovasu, ul. Vl. Nazora, ukupne površine 28.424 m².</w:t>
      </w:r>
    </w:p>
    <w:p w14:paraId="7ED4964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1360 – Dom kulture u Lovasu, ul. A. Starčevića 8, ukupne površine 1.553 m²; koristi se za potrebe Općine, građana i udruga.</w:t>
      </w:r>
    </w:p>
    <w:p w14:paraId="3C971C08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1395 – stari vatrogasni dom, kuća i dvorište, ul. S. Radića 4, ukupne površine 595 m²; prostor koristi i održava Općina.</w:t>
      </w:r>
    </w:p>
    <w:p w14:paraId="0C1B35C0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1202 – Vatrogasni dom, kuća i dvorište, ul. Lj. Gaja 13, ukupne površine 2.777 m²; prostor koristi DVD Lovas temeljem ugovora o korištenju općinskog prostora.</w:t>
      </w:r>
    </w:p>
    <w:p w14:paraId="0AE9CE3C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1571 – Školsko-športski centar, ul. Dol 33, ukupne površine 13.481 m²; koristi se za potrebe Općine, građana i udruga.</w:t>
      </w:r>
    </w:p>
    <w:p w14:paraId="46999236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lastRenderedPageBreak/>
        <w:t>k.č. 1399 – Lovački dom, kuća i dvorište, ul. S. Radića 10, ukupne površine 1.651 m²; prostor koriste LU Sokol Lovas i ŠRU Lovas temeljem ugovora o korištenju općinskog prostora.</w:t>
      </w:r>
    </w:p>
    <w:p w14:paraId="0C8B0739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1603/1 – zgrada Općine Lovas, kuća i dvorište, ul. A. Starčevića 5, ukupne površine 1.523 m²; prostor koristi i održava Općina, a dio koristi Poštanski ured Lovas temeljem ugovora.</w:t>
      </w:r>
    </w:p>
    <w:p w14:paraId="4CA0D4DF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1203 – Centar kompetencija Lovas, dvorište i javna zgrada, ul. Lj. Gaja 2, ukupne površine 820 m²; koristi i održava Općina.</w:t>
      </w:r>
    </w:p>
    <w:p w14:paraId="51134D92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1776/12 – poslovna zgrada i dvorište, ul. Gospodarska 1, ukupne površine 3.947 m²; prostor koriste pravne osobe temeljem ugovora o zakupu poslovnog prostora.</w:t>
      </w:r>
    </w:p>
    <w:p w14:paraId="6C93BCB8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1386 – dječji vrtić i dvorište, ul. Kralja Tomislava 13, ukupne površine 1.458 m²; prostor koristi Dječji vrtić „Bajka” Lovas.</w:t>
      </w:r>
    </w:p>
    <w:p w14:paraId="7ABBC125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1375 – gospodarsko dvorište s tri gospodarske zgrade, ul. Kralja Tomislava 5, ukupne površine 2.363 m²; prostor koristi Obrt Autoservis Pavličić temeljem ugovora o zakupu, a dio koristi Vlastiti pogon Općine Lovas za obavljanje komunalnih djelatnosti.</w:t>
      </w:r>
    </w:p>
    <w:p w14:paraId="0FEDB4A3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1776/14 – dvorište, Gospodarska ulica, ukupne površine 7.070 m²; prostor održava Općina Lovas.</w:t>
      </w:r>
    </w:p>
    <w:p w14:paraId="2D377EFF" w14:textId="77777777" w:rsidR="000107AE" w:rsidRPr="008A431A" w:rsidRDefault="00000000" w:rsidP="008A431A">
      <w:pPr>
        <w:pStyle w:val="Naslov3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8A431A">
        <w:rPr>
          <w:rFonts w:ascii="Times New Roman" w:hAnsi="Times New Roman" w:cs="Times New Roman"/>
          <w:color w:val="auto"/>
          <w:szCs w:val="24"/>
        </w:rPr>
        <w:t>K.o. Opatovac</w:t>
      </w:r>
    </w:p>
    <w:p w14:paraId="450FD5CD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683 – mrtvačnica i groblje u Opatovcu, površine 11.914 m².</w:t>
      </w:r>
    </w:p>
    <w:p w14:paraId="0B89F929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784 – pravoslavno groblje, površine 15.958 m².</w:t>
      </w:r>
    </w:p>
    <w:p w14:paraId="47284BA6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161/2 – Dom kulture Opatovac, površine 1.394 m²; koristi se za potrebe Općine, građana i udruga.</w:t>
      </w:r>
    </w:p>
    <w:p w14:paraId="6FEAEA28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1236 – nogometno igralište, Opatovac; koristi se za potrebe Općine, građana i udruga; čestica je 1/2 vlasništvo Općine i 1/2 vlasništvo Republike Hrvatske.</w:t>
      </w:r>
    </w:p>
    <w:p w14:paraId="2225EBFB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624 – pravoslavno groblje, površine 10.750 m².</w:t>
      </w:r>
    </w:p>
    <w:p w14:paraId="23DAC1F2" w14:textId="77777777" w:rsidR="000107AE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627/4 – Lovački dom, zemljište pod kućom i dvor, ul. K. A. Stepinca, površine 595 m²; prostor koristi LU Sokol Lovas temeljem ugovora o korištenju prostora.</w:t>
      </w:r>
    </w:p>
    <w:p w14:paraId="311B5CD9" w14:textId="77777777" w:rsidR="008A431A" w:rsidRPr="008A431A" w:rsidRDefault="008A431A" w:rsidP="008A431A">
      <w:pPr>
        <w:pStyle w:val="Grafikeoznake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A4F1883" w14:textId="77777777" w:rsidR="000107AE" w:rsidRPr="008A431A" w:rsidRDefault="00000000" w:rsidP="008A431A">
      <w:pPr>
        <w:pStyle w:val="Naslov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3.4. Poljoprivredno zemljište u vlasništvu Općine</w:t>
      </w:r>
    </w:p>
    <w:p w14:paraId="676C2AE3" w14:textId="77777777" w:rsidR="000107AE" w:rsidRPr="008A431A" w:rsidRDefault="00000000" w:rsidP="008A431A">
      <w:pPr>
        <w:pStyle w:val="Naslov3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8A431A">
        <w:rPr>
          <w:rFonts w:ascii="Times New Roman" w:hAnsi="Times New Roman" w:cs="Times New Roman"/>
          <w:color w:val="auto"/>
          <w:szCs w:val="24"/>
        </w:rPr>
        <w:t>K.o. Lovas</w:t>
      </w:r>
    </w:p>
    <w:p w14:paraId="3BB62360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815 – oranica „Selo”, površine 8.571 m²; u zakupu temeljem provedenog natječaja.</w:t>
      </w:r>
    </w:p>
    <w:p w14:paraId="5577FCB4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2159 – vinograd „Orlinac”, površine 1.341 m²; u zakupu temeljem provedenog natječaja.</w:t>
      </w:r>
    </w:p>
    <w:p w14:paraId="772675A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lastRenderedPageBreak/>
        <w:t>k.č. 2320 – oranica „Šljivici”, površine 895 m² (suvlasnički dio Općine Lovas: 4/12).</w:t>
      </w:r>
    </w:p>
    <w:p w14:paraId="197BA57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2321 – vinograd „Šljivici”, površine 975 m² (suvlasnički dio Općine Lovas: 4/12).</w:t>
      </w:r>
    </w:p>
    <w:p w14:paraId="37868E95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1110 – oranica u mjestu, površine 1.505 m² (suvlasnički dio Općine Lovas: 8/48).</w:t>
      </w:r>
    </w:p>
    <w:p w14:paraId="4018BC40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1048 – oranica u mjestu, površine 443 m² (suvlasnički dio Općine Lovas: 2/6).</w:t>
      </w:r>
    </w:p>
    <w:p w14:paraId="0FFAC017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981 – oranica u mjestu, površine 849 m².</w:t>
      </w:r>
    </w:p>
    <w:p w14:paraId="21A7E7DB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1467 – oranica u mjestu, površine 1.012 m² (suvlasnički dio Općine Lovas: 10/20).</w:t>
      </w:r>
    </w:p>
    <w:p w14:paraId="41768A8F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1402 – oranica u mjestu (ul. K. A. Stepinca), površine 875 m².</w:t>
      </w:r>
    </w:p>
    <w:p w14:paraId="7BAE6D28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1405 – oranica u mjestu (ul. K. A. Stepinca), površine 875 m².</w:t>
      </w:r>
    </w:p>
    <w:p w14:paraId="6D9E963C" w14:textId="77777777" w:rsidR="000107AE" w:rsidRPr="008A431A" w:rsidRDefault="00000000" w:rsidP="008A431A">
      <w:pPr>
        <w:pStyle w:val="Naslov3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8A431A">
        <w:rPr>
          <w:rFonts w:ascii="Times New Roman" w:hAnsi="Times New Roman" w:cs="Times New Roman"/>
          <w:color w:val="auto"/>
          <w:szCs w:val="24"/>
        </w:rPr>
        <w:t>K.o. Opatovac</w:t>
      </w:r>
    </w:p>
    <w:p w14:paraId="77F65BA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96/8 – oranica „Sokolovac”, površine 538 m² (suvlasnički dio Općine Lovas: 1/2).</w:t>
      </w:r>
    </w:p>
    <w:p w14:paraId="4126159E" w14:textId="77777777" w:rsidR="000107AE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1239 – pašnjak u selu, površine 737 m².</w:t>
      </w:r>
    </w:p>
    <w:p w14:paraId="1BD79BD7" w14:textId="77777777" w:rsidR="008A431A" w:rsidRPr="008A431A" w:rsidRDefault="008A431A" w:rsidP="008A431A">
      <w:pPr>
        <w:pStyle w:val="Grafikeoznake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D18180D" w14:textId="77777777" w:rsidR="000107AE" w:rsidRPr="008A431A" w:rsidRDefault="00000000" w:rsidP="008A431A">
      <w:pPr>
        <w:pStyle w:val="Naslov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3.5. Ostalo zemljište</w:t>
      </w:r>
    </w:p>
    <w:p w14:paraId="505F99C4" w14:textId="77777777" w:rsidR="000107AE" w:rsidRPr="008A431A" w:rsidRDefault="00000000" w:rsidP="008A431A">
      <w:pPr>
        <w:pStyle w:val="Naslov3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8A431A">
        <w:rPr>
          <w:rFonts w:ascii="Times New Roman" w:hAnsi="Times New Roman" w:cs="Times New Roman"/>
          <w:color w:val="auto"/>
          <w:szCs w:val="24"/>
        </w:rPr>
        <w:t>K.o. Lovas</w:t>
      </w:r>
    </w:p>
    <w:p w14:paraId="7E9AD588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1715 – ul. bana J. Jelačića, površine 16.543 m²; Spomen-područje „Minsko polje Lovas”.</w:t>
      </w:r>
    </w:p>
    <w:p w14:paraId="14FEC0BD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1578 – neplodno u mjestu, površine 2.272 m².</w:t>
      </w:r>
    </w:p>
    <w:p w14:paraId="0C34CFBB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1579 – neplodno u mjestu (stari Lovački dom), površine 1.371 m².</w:t>
      </w:r>
    </w:p>
    <w:p w14:paraId="6111EDD5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1440 – neplodno u mjestu (Žabar prema groblju), površine 1.742 m².</w:t>
      </w:r>
    </w:p>
    <w:p w14:paraId="07DDE75D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1671 – neplodno u mjestu (Dol), površine 907 m²; u zakupu temeljem provedenog natječaja (Donatela j.d.o.o., Vukovar).</w:t>
      </w:r>
    </w:p>
    <w:p w14:paraId="67018C3C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1677 – neplodno u mjestu (Dol), površine 1.339 m².</w:t>
      </w:r>
    </w:p>
    <w:p w14:paraId="416DD58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1678/1 – neplodno u mjestu (Dol), površine 1.006 m².</w:t>
      </w:r>
    </w:p>
    <w:p w14:paraId="2DA48B6F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1776/4 – javna površina (oranica „Rana jabuka”), površine 1.021 m².</w:t>
      </w:r>
    </w:p>
    <w:p w14:paraId="1C85E570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1776/11 – javna površina (Gospodarska ulica), površine 36 m².</w:t>
      </w:r>
    </w:p>
    <w:p w14:paraId="57BFB16F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1603/2 – dvorište i gospodarska zgrada, ul. A. Starčevića 5; temeljem ugovora o osnivanju prava građenja upravlja Hrvatski Telekom d.d.</w:t>
      </w:r>
    </w:p>
    <w:p w14:paraId="7006CE8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2283/1 – deponija Žabar – sanirano nelegalno odlagalište otpada „Šljivici” (vlasništvo Republike Hrvatske); temeljem ugovora o osnivanju prava građenja upravlja Općina Lovas.</w:t>
      </w:r>
    </w:p>
    <w:p w14:paraId="502F189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1957 – oranica „Orlinac”, površine 1.158 m²; zabilježeno svojstvo kulturnog dobra (suvlasnički dio Općine Lovas: 1/2).</w:t>
      </w:r>
    </w:p>
    <w:p w14:paraId="39D0492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lastRenderedPageBreak/>
        <w:t>k.č. 1958 – oranica „Orlinac”, površine 1.194 m²; zabilježeno svojstvo kulturnog dobra (suvlasnički dio Općine Lovas: 10/20).</w:t>
      </w:r>
    </w:p>
    <w:p w14:paraId="069247C4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1234/2 – neplodno, površine 53.601 m² (suvlasnički dio Općine Lovas: 1/2; suvlasnički dio Republike Hrvatske: 1/2).</w:t>
      </w:r>
    </w:p>
    <w:p w14:paraId="34D7D656" w14:textId="77777777" w:rsidR="000107AE" w:rsidRPr="008A431A" w:rsidRDefault="00000000" w:rsidP="008A431A">
      <w:pPr>
        <w:pStyle w:val="Naslov3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8A431A">
        <w:rPr>
          <w:rFonts w:ascii="Times New Roman" w:hAnsi="Times New Roman" w:cs="Times New Roman"/>
          <w:color w:val="auto"/>
          <w:szCs w:val="24"/>
        </w:rPr>
        <w:t>K.o. Opatovac</w:t>
      </w:r>
    </w:p>
    <w:p w14:paraId="57467A8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439 – građevinsko zemljište, površine 1.010 m²; za potrebe izgradnje sportskog terena (stolnotenisko igralište izgrađeno).</w:t>
      </w:r>
    </w:p>
    <w:p w14:paraId="45D88735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465 – javna površina (kod RKT crkve), površine 777 m².</w:t>
      </w:r>
    </w:p>
    <w:p w14:paraId="1EC7CC2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466 – javna površina (kod RKT crkve), površine 578 m².</w:t>
      </w:r>
    </w:p>
    <w:p w14:paraId="71EED997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409 – dvorište i zgrada, Fruškogorska ulica, površine 314 m² (suvlasnički dio Općine Lovas: 1/3).</w:t>
      </w:r>
    </w:p>
    <w:p w14:paraId="731E5A42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161/3 – dvorište, Trg hrvatskih branitelja, površine 49 m².</w:t>
      </w:r>
    </w:p>
    <w:p w14:paraId="6E797F19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223 – neplodno mjesni prostor u selu, površine 1.334 m².</w:t>
      </w:r>
    </w:p>
    <w:p w14:paraId="460DDC4A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238/2 – neplodno mjesni prostor u selu, površine 253 m².</w:t>
      </w:r>
    </w:p>
    <w:p w14:paraId="1CC8E69D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458 – neplodno mjesni prostor u selu, površine 403 m².</w:t>
      </w:r>
    </w:p>
    <w:p w14:paraId="6243E5C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475 – neplodno mjesni prostor u selu, površine 176 m².</w:t>
      </w:r>
    </w:p>
    <w:p w14:paraId="61D408B2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625 – neplodno, mjesto za iskop „Ciglana”, površine 8.135 m².</w:t>
      </w:r>
    </w:p>
    <w:p w14:paraId="1E5E6DFB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627/2 – neplodno u mjestu, površine 1.132 m².</w:t>
      </w:r>
    </w:p>
    <w:p w14:paraId="27ADFD7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627/5 – neplodno u mjestu, površine 705 m² (dječje igralište).</w:t>
      </w:r>
    </w:p>
    <w:p w14:paraId="58E0A7EC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1235 – neplodno mjesni prostor u selu, površine 1.304 m².</w:t>
      </w:r>
    </w:p>
    <w:p w14:paraId="3D96FAB3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1238 – dvorište i zgrada, ul. K. A. Stepinca, površine 836 m².</w:t>
      </w:r>
    </w:p>
    <w:p w14:paraId="641C896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1240/5 – parkiralište uz športski centar, površine 860 m².</w:t>
      </w:r>
    </w:p>
    <w:p w14:paraId="35D12A16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1270/2 – pašnjak „Rit”, sustav odvodnje i pročišćavanja (vlasništvo Republike Hrvatske); Općina Lovas upravlja temeljem ugovora o pravu građenja na JVD.</w:t>
      </w:r>
    </w:p>
    <w:p w14:paraId="344861C3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303 – neplodno u mjestu (Šanac), površine 1.540 m² (suvlasnički dio Općine Lovas: 1/2; suvlasnički dio Republike Hrvatske: 1/2).</w:t>
      </w:r>
    </w:p>
    <w:p w14:paraId="57DB5286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k.č. 754 – neplodno u mjestu, površine 1.244 m² (suvlasnički dio Općine Lovas: 1/2; suvlasnički dio Republike Hrvatske: 1/2).</w:t>
      </w:r>
    </w:p>
    <w:p w14:paraId="13F9D2F9" w14:textId="77777777" w:rsidR="000107AE" w:rsidRPr="008A431A" w:rsidRDefault="00000000" w:rsidP="008A431A">
      <w:pPr>
        <w:pStyle w:val="Naslov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4. Ciljevi i mjere upravljanja imovinom u 2026. godini</w:t>
      </w:r>
    </w:p>
    <w:p w14:paraId="721F4A55" w14:textId="77777777" w:rsidR="000107AE" w:rsidRPr="008A431A" w:rsidRDefault="00000000" w:rsidP="008A431A">
      <w:pPr>
        <w:pStyle w:val="Naslov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4.1. Ciljevi</w:t>
      </w:r>
    </w:p>
    <w:p w14:paraId="3573A1B4" w14:textId="77777777" w:rsidR="000107AE" w:rsidRPr="008A431A" w:rsidRDefault="00000000" w:rsidP="008A431A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povećati funkcionalnost i iskorištenost općinske imovine kroz zakup, najam, dodjelu na korištenje ili prodaju, uz zaštitu javnog interesa</w:t>
      </w:r>
    </w:p>
    <w:p w14:paraId="300F55ED" w14:textId="77777777" w:rsidR="000107AE" w:rsidRPr="008A431A" w:rsidRDefault="00000000" w:rsidP="008A431A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lastRenderedPageBreak/>
        <w:t>unaprijediti transparentnost i ažurnost evidencije imovine te podatke pripremiti za unos u Središnji registar državne imovine</w:t>
      </w:r>
    </w:p>
    <w:p w14:paraId="57602F47" w14:textId="77777777" w:rsidR="000107AE" w:rsidRPr="008A431A" w:rsidRDefault="00000000" w:rsidP="008A431A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pokrenuti rješavanje imovinsko-pravnih odnosa (osobito suvlasništva i neusklađenosti zemljišnih knjiga i katastra) radi pripreme investicija</w:t>
      </w:r>
    </w:p>
    <w:p w14:paraId="200289E4" w14:textId="77777777" w:rsidR="000107AE" w:rsidRPr="008A431A" w:rsidRDefault="00000000" w:rsidP="008A431A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planirati i provoditi redovno i investicijsko održavanje objekata i infrastrukture u vlasništvu Općine</w:t>
      </w:r>
    </w:p>
    <w:p w14:paraId="1C70B42A" w14:textId="77777777" w:rsidR="000107AE" w:rsidRPr="008A431A" w:rsidRDefault="00000000" w:rsidP="008A431A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osigurati pravovremeno informiranje i savjetovanje sa zainteresiranom javnošću sukladno propisima</w:t>
      </w:r>
    </w:p>
    <w:p w14:paraId="2ABC7BE9" w14:textId="77777777" w:rsidR="000107AE" w:rsidRPr="008A431A" w:rsidRDefault="00000000" w:rsidP="008A431A">
      <w:pPr>
        <w:pStyle w:val="Naslov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4.2. Mjere i aktivnosti</w:t>
      </w:r>
    </w:p>
    <w:p w14:paraId="1BEA6C85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Ažuriranje i konsolidacija evidencije imovine (prikupljanje isprava, usklađenje podataka, dopuna podataka o namjeni, korisnicima, teretima i statusu).</w:t>
      </w:r>
    </w:p>
    <w:p w14:paraId="0B51D9C0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Analiza iskorištenosti stanova/kuća i poslovnih prostora te utvrđivanje prioriteta: vlastite potrebe Općine, dodjela udrugama, zakup/najam ili prodaja putem javnog natječaja.</w:t>
      </w:r>
    </w:p>
    <w:p w14:paraId="5E1B4D66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Provedba natječaja za zakup i/ili prodaju imovine, kada je to opravdano i u skladu s važećim aktima Općine i propisima.</w:t>
      </w:r>
    </w:p>
    <w:p w14:paraId="58753A2A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Pokretanje postupaka za rješavanje suvlasničkih odnosa, razvrgnuća suvlasništva ili zamjene nekretnina, osobito na česticama od interesa za investicije i javne projekte.</w:t>
      </w:r>
    </w:p>
    <w:p w14:paraId="24453D9E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Praćenje i priprema imovinsko-pravnih preduvjeta za infrastrukturne projekte, uključujući projekte obnovljivih izvora energije, prometne i komunalne infrastrukture te projekte sufinancirane iz fondova EU.</w:t>
      </w:r>
    </w:p>
    <w:p w14:paraId="0F59A08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Planiranje i provedba održavanja (tekuće i investicijsko) objekata i komunalne infrastrukture, uz praćenje troškova i racionalizaciju.</w:t>
      </w:r>
    </w:p>
    <w:p w14:paraId="7C6F40FD" w14:textId="77777777" w:rsidR="000107AE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Objava planova, odluka i javnih natječaja na mrežnim stranicama Općine te provedba savjetovanja sa zainteresiranom javnošću, kada je primjenjivo.</w:t>
      </w:r>
    </w:p>
    <w:p w14:paraId="2D43F8C2" w14:textId="77777777" w:rsidR="009C56B8" w:rsidRPr="008A431A" w:rsidRDefault="009C56B8" w:rsidP="009C56B8">
      <w:pPr>
        <w:pStyle w:val="Grafikeoznake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31D18BA" w14:textId="77777777" w:rsidR="000107AE" w:rsidRPr="008A431A" w:rsidRDefault="00000000" w:rsidP="008A431A">
      <w:pPr>
        <w:pStyle w:val="Naslov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4.3. Okvirni plan provedbe po razdobljima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76"/>
        <w:gridCol w:w="5712"/>
      </w:tblGrid>
      <w:tr w:rsidR="008A431A" w:rsidRPr="008A431A" w14:paraId="41AA7104" w14:textId="77777777">
        <w:tc>
          <w:tcPr>
            <w:tcW w:w="2268" w:type="dxa"/>
          </w:tcPr>
          <w:p w14:paraId="1E4A8A4A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b/>
                <w:sz w:val="24"/>
                <w:szCs w:val="24"/>
              </w:rPr>
              <w:t>Razdoblje</w:t>
            </w:r>
          </w:p>
        </w:tc>
        <w:tc>
          <w:tcPr>
            <w:tcW w:w="7087" w:type="dxa"/>
          </w:tcPr>
          <w:p w14:paraId="2CA7EFE2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b/>
                <w:sz w:val="24"/>
                <w:szCs w:val="24"/>
              </w:rPr>
              <w:t>Ključne aktivnosti</w:t>
            </w:r>
          </w:p>
        </w:tc>
      </w:tr>
      <w:tr w:rsidR="008A431A" w:rsidRPr="008A431A" w14:paraId="368CD427" w14:textId="77777777">
        <w:tc>
          <w:tcPr>
            <w:tcW w:w="4536" w:type="dxa"/>
          </w:tcPr>
          <w:p w14:paraId="42BE7DF8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sz w:val="24"/>
                <w:szCs w:val="24"/>
              </w:rPr>
              <w:t>I. kvartal 2026.</w:t>
            </w:r>
          </w:p>
        </w:tc>
        <w:tc>
          <w:tcPr>
            <w:tcW w:w="4536" w:type="dxa"/>
          </w:tcPr>
          <w:p w14:paraId="20F372EE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sz w:val="24"/>
                <w:szCs w:val="24"/>
              </w:rPr>
              <w:t>ažuriranje evidencije imovine; provjera statusa ugovora o zakupu/korištenju; utvrđivanje prioriteta održavanja</w:t>
            </w:r>
          </w:p>
        </w:tc>
      </w:tr>
      <w:tr w:rsidR="008A431A" w:rsidRPr="008A431A" w14:paraId="0787B458" w14:textId="77777777">
        <w:tc>
          <w:tcPr>
            <w:tcW w:w="4536" w:type="dxa"/>
          </w:tcPr>
          <w:p w14:paraId="53B39EC7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sz w:val="24"/>
                <w:szCs w:val="24"/>
              </w:rPr>
              <w:t>II. kvartal 2026.</w:t>
            </w:r>
          </w:p>
        </w:tc>
        <w:tc>
          <w:tcPr>
            <w:tcW w:w="4536" w:type="dxa"/>
          </w:tcPr>
          <w:p w14:paraId="2CDF247E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sz w:val="24"/>
                <w:szCs w:val="24"/>
              </w:rPr>
              <w:t>priprema i provedba natječaja (zakup/najam/prodaja) prema potrebi; priprema dokumentacije za rješavanje suvlasništva</w:t>
            </w:r>
          </w:p>
        </w:tc>
      </w:tr>
      <w:tr w:rsidR="008A431A" w:rsidRPr="008A431A" w14:paraId="5FEBE7EF" w14:textId="77777777">
        <w:tc>
          <w:tcPr>
            <w:tcW w:w="4536" w:type="dxa"/>
          </w:tcPr>
          <w:p w14:paraId="7C1E3AC7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sz w:val="24"/>
                <w:szCs w:val="24"/>
              </w:rPr>
              <w:t>III. kvartal 2026.</w:t>
            </w:r>
          </w:p>
        </w:tc>
        <w:tc>
          <w:tcPr>
            <w:tcW w:w="4536" w:type="dxa"/>
          </w:tcPr>
          <w:p w14:paraId="2EC1E7F1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sz w:val="24"/>
                <w:szCs w:val="24"/>
              </w:rPr>
              <w:t xml:space="preserve">provedba imovinsko-pravnih postupaka; priprema </w:t>
            </w:r>
            <w:r w:rsidRPr="008A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projektnih preduvjeta za investicije i EU projekte</w:t>
            </w:r>
          </w:p>
        </w:tc>
      </w:tr>
      <w:tr w:rsidR="008A431A" w:rsidRPr="008A431A" w14:paraId="3B21F6A2" w14:textId="77777777">
        <w:tc>
          <w:tcPr>
            <w:tcW w:w="4536" w:type="dxa"/>
          </w:tcPr>
          <w:p w14:paraId="782D9E6D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kvartal 2026.</w:t>
            </w:r>
          </w:p>
        </w:tc>
        <w:tc>
          <w:tcPr>
            <w:tcW w:w="4536" w:type="dxa"/>
          </w:tcPr>
          <w:p w14:paraId="0923BD4D" w14:textId="77777777" w:rsidR="000107AE" w:rsidRPr="008A431A" w:rsidRDefault="00000000" w:rsidP="008A4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31A">
              <w:rPr>
                <w:rFonts w:ascii="Times New Roman" w:hAnsi="Times New Roman" w:cs="Times New Roman"/>
                <w:sz w:val="24"/>
                <w:szCs w:val="24"/>
              </w:rPr>
              <w:t>evaluacija ostvarenja Plana; priprema izvješća i izrada prijedloga Plana za 2027. godinu</w:t>
            </w:r>
          </w:p>
        </w:tc>
      </w:tr>
    </w:tbl>
    <w:p w14:paraId="20FF7F84" w14:textId="77777777" w:rsidR="000107AE" w:rsidRPr="008A431A" w:rsidRDefault="00000000" w:rsidP="008A431A">
      <w:pPr>
        <w:pStyle w:val="Naslov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5. Plan investicija i održavanja</w:t>
      </w:r>
    </w:p>
    <w:p w14:paraId="04CBBC8E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U 2026. godini planira se ulaganje u održavanje i unaprjeđenje komunalne i društvene infrastrukture te dugotrajne imovine, osobito u području: cesta i pješačkih staza, javnih površina i groblja, objekata i uređaja komunalne infrastrukture, poljskih putova te investicijskog održavanja objekata u vlasništvu Općine, radi privođenja svrsi i povećanja kvalitete korištenja.</w:t>
      </w:r>
    </w:p>
    <w:p w14:paraId="170D3FA6" w14:textId="77777777" w:rsidR="000107AE" w:rsidRPr="008A431A" w:rsidRDefault="00000000" w:rsidP="008A431A">
      <w:pPr>
        <w:pStyle w:val="Naslov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5.1. Izvori financiranja</w:t>
      </w:r>
    </w:p>
    <w:p w14:paraId="724F6F49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Investicije i održavanje financirat će se iz sljedećih izvora:</w:t>
      </w:r>
    </w:p>
    <w:p w14:paraId="6C6D3542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porezni prihodi i ostali proračunski prihodi Općine</w:t>
      </w:r>
    </w:p>
    <w:p w14:paraId="34A11AFD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komunalna naknada i komunalni doprinos</w:t>
      </w:r>
    </w:p>
    <w:p w14:paraId="2395390C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šumski doprinos i grobna naknada</w:t>
      </w:r>
    </w:p>
    <w:p w14:paraId="2EBA52BC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pomoći i potpore (državni proračun, fondovi EU i dr.)</w:t>
      </w:r>
    </w:p>
    <w:p w14:paraId="3D04B3D0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prihodi od zakupa i prodaje poljoprivrednog zemljišta i druge imovine</w:t>
      </w:r>
    </w:p>
    <w:p w14:paraId="78731145" w14:textId="77777777" w:rsidR="000107AE" w:rsidRPr="008A431A" w:rsidRDefault="00000000" w:rsidP="008A431A">
      <w:pPr>
        <w:pStyle w:val="Naslov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6. Procjena vrijednosti imovine</w:t>
      </w:r>
    </w:p>
    <w:p w14:paraId="716A74AE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Procjene vrijednosti nekretnina provodit će se prema potrebi (npr. prodaja, zakup pod tržišnim uvjetima, izvlaštenje, ulaganja i druga raspolaganja), sukladno Zakonu o procjeni vrijednosti nekretnina i podzakonskim aktima te uz primjenu odgovarajućih metoda procjenjivanja od ovlaštenih procjenitelja.</w:t>
      </w:r>
    </w:p>
    <w:p w14:paraId="1C0B37B7" w14:textId="77777777" w:rsidR="000107AE" w:rsidRPr="008A431A" w:rsidRDefault="00000000" w:rsidP="008A431A">
      <w:pPr>
        <w:pStyle w:val="Naslov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7. Vođenje evidencije imovine i dostava podataka u Središnji registar</w:t>
      </w:r>
    </w:p>
    <w:p w14:paraId="75652EBC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Općina Lovas vodi vlastitu evidenciju imovine te, sukladno propisima, planira dostavu i unos podataka o pojavnim oblicima imovine u Središnji registar državne imovine. Podaci o promjenama u vlasništvu i drugim stvarnim pravima dostavljat će se bez odgode, a najkasnije u roku propisanom važećim propisima.</w:t>
      </w:r>
    </w:p>
    <w:p w14:paraId="45BED889" w14:textId="77777777" w:rsidR="000107AE" w:rsidRPr="008A431A" w:rsidRDefault="00000000" w:rsidP="008A431A">
      <w:pPr>
        <w:pStyle w:val="Naslov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lastRenderedPageBreak/>
        <w:t>8. Savjetovanje sa zainteresiranom javnošću i pravo na pristup informacijama</w:t>
      </w:r>
    </w:p>
    <w:p w14:paraId="4585CB86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Općina Lovas osigurava javnost rada i transparentnost u upravljanju imovinom objavom planova, odluka i drugih relevantnih akata na službenim mrežnim stranicama Općine te u „Službenom vjesniku” Vukovarsko-srijemske županije, kada je primjenjivo.</w:t>
      </w:r>
    </w:p>
    <w:p w14:paraId="38DD9FA8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U 2026. godini posebno će se provoditi sljedeće aktivnosti:</w:t>
      </w:r>
    </w:p>
    <w:p w14:paraId="2942D0EA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kontinuirano ažuriranje objavljenog popisa imovine Općine</w:t>
      </w:r>
    </w:p>
    <w:p w14:paraId="03557588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unaprjeđenje organizacije korištenja imovine s ciljem stvaranja novih vrijednosti i veće ekonomske koristi</w:t>
      </w:r>
    </w:p>
    <w:p w14:paraId="008A91B1" w14:textId="77777777" w:rsidR="000107AE" w:rsidRPr="008A431A" w:rsidRDefault="00000000" w:rsidP="008A431A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provođenje savjetovanja sa zainteresiranom javnošću za nacrte općih akata kada je to propisano ili opravdano</w:t>
      </w:r>
    </w:p>
    <w:p w14:paraId="5F03D804" w14:textId="77777777" w:rsidR="000107AE" w:rsidRPr="008A431A" w:rsidRDefault="00000000" w:rsidP="008A431A">
      <w:pPr>
        <w:pStyle w:val="Naslov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431A">
        <w:rPr>
          <w:rFonts w:ascii="Times New Roman" w:hAnsi="Times New Roman" w:cs="Times New Roman"/>
          <w:color w:val="auto"/>
          <w:sz w:val="24"/>
          <w:szCs w:val="24"/>
        </w:rPr>
        <w:t>9. Završne odredbe</w:t>
      </w:r>
    </w:p>
    <w:p w14:paraId="3182EB72" w14:textId="77777777" w:rsidR="000107AE" w:rsidRPr="008A431A" w:rsidRDefault="00000000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sz w:val="24"/>
          <w:szCs w:val="24"/>
        </w:rPr>
        <w:t>Ovaj Plan stupa na snagu danom donošenja i objavit će se na mrežnim stranicama Općine Lovas (www.lovas.hr).</w:t>
      </w:r>
    </w:p>
    <w:p w14:paraId="068F3921" w14:textId="77777777" w:rsidR="000107AE" w:rsidRPr="008A431A" w:rsidRDefault="000107AE" w:rsidP="008A4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49C1" w14:textId="77777777" w:rsidR="000107AE" w:rsidRPr="008A431A" w:rsidRDefault="00000000" w:rsidP="009C56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b/>
          <w:sz w:val="24"/>
          <w:szCs w:val="24"/>
        </w:rPr>
        <w:t>Općinska načelnica</w:t>
      </w:r>
    </w:p>
    <w:p w14:paraId="770D55BD" w14:textId="7A1A355F" w:rsidR="000107AE" w:rsidRPr="008A431A" w:rsidRDefault="0073267D" w:rsidP="009C56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31A">
        <w:rPr>
          <w:rFonts w:ascii="Times New Roman" w:hAnsi="Times New Roman" w:cs="Times New Roman"/>
          <w:b/>
          <w:sz w:val="24"/>
          <w:szCs w:val="24"/>
        </w:rPr>
        <w:t>Lea Vidić, mag.cult.</w:t>
      </w:r>
    </w:p>
    <w:sectPr w:rsidR="000107AE" w:rsidRPr="008A431A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C983062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52ADA7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7622533">
    <w:abstractNumId w:val="8"/>
  </w:num>
  <w:num w:numId="2" w16cid:durableId="1578519773">
    <w:abstractNumId w:val="6"/>
  </w:num>
  <w:num w:numId="3" w16cid:durableId="1459760703">
    <w:abstractNumId w:val="5"/>
  </w:num>
  <w:num w:numId="4" w16cid:durableId="1537815553">
    <w:abstractNumId w:val="4"/>
  </w:num>
  <w:num w:numId="5" w16cid:durableId="105318332">
    <w:abstractNumId w:val="7"/>
  </w:num>
  <w:num w:numId="6" w16cid:durableId="1127551084">
    <w:abstractNumId w:val="3"/>
  </w:num>
  <w:num w:numId="7" w16cid:durableId="37704470">
    <w:abstractNumId w:val="2"/>
  </w:num>
  <w:num w:numId="8" w16cid:durableId="1083334961">
    <w:abstractNumId w:val="1"/>
  </w:num>
  <w:num w:numId="9" w16cid:durableId="734738796">
    <w:abstractNumId w:val="0"/>
  </w:num>
  <w:num w:numId="10" w16cid:durableId="1146968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7AE"/>
    <w:rsid w:val="00034616"/>
    <w:rsid w:val="0006063C"/>
    <w:rsid w:val="0015074B"/>
    <w:rsid w:val="0029639D"/>
    <w:rsid w:val="00326F90"/>
    <w:rsid w:val="0073267D"/>
    <w:rsid w:val="008A431A"/>
    <w:rsid w:val="00974419"/>
    <w:rsid w:val="009C56B8"/>
    <w:rsid w:val="00AA1D8D"/>
    <w:rsid w:val="00B47730"/>
    <w:rsid w:val="00CB0664"/>
    <w:rsid w:val="00FC0F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CA4D0"/>
  <w14:defaultImageDpi w14:val="300"/>
  <w15:docId w15:val="{6E0D3BA6-B5D3-4A89-80EC-0E51BC6B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 Vidić</cp:lastModifiedBy>
  <cp:revision>5</cp:revision>
  <dcterms:created xsi:type="dcterms:W3CDTF">2013-12-23T23:15:00Z</dcterms:created>
  <dcterms:modified xsi:type="dcterms:W3CDTF">2026-01-13T12:00:00Z</dcterms:modified>
  <cp:category/>
</cp:coreProperties>
</file>